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20                       </w:t>
      </w:r>
      <w:r>
        <w:rPr>
          <w:rFonts w:hint="eastAsia" w:eastAsia="宋体"/>
          <w:sz w:val="24"/>
          <w:szCs w:val="24"/>
          <w:lang w:eastAsia="zh-CN"/>
        </w:rPr>
        <w:t xml:space="preserve">                                        </w:t>
      </w:r>
      <w:r>
        <w:rPr>
          <w:rFonts w:hint="eastAsia" w:eastAsia="宋体"/>
          <w:sz w:val="24"/>
          <w:szCs w:val="24"/>
          <w:lang w:val="en-US" w:eastAsia="zh-CN"/>
        </w:rPr>
        <w:t xml:space="preserve"> </w:t>
      </w:r>
      <w:bookmarkStart w:id="3" w:name="_GoBack"/>
      <w:bookmarkEnd w:id="3"/>
      <w:r>
        <w:rPr>
          <w:sz w:val="24"/>
          <w:szCs w:val="24"/>
        </w:rPr>
        <w:t>R2-</w:t>
      </w:r>
      <w:r>
        <w:rPr>
          <w:rFonts w:hint="eastAsia" w:eastAsia="宋体"/>
          <w:sz w:val="24"/>
          <w:szCs w:val="24"/>
          <w:lang w:val="en-US" w:eastAsia="zh-CN"/>
        </w:rPr>
        <w:t>2211815</w:t>
      </w:r>
    </w:p>
    <w:p>
      <w:pPr>
        <w:pStyle w:val="33"/>
        <w:tabs>
          <w:tab w:val="left" w:pos="1701"/>
          <w:tab w:val="right" w:pos="9923"/>
        </w:tabs>
        <w:rPr>
          <w:sz w:val="24"/>
          <w:szCs w:val="24"/>
        </w:rPr>
      </w:pPr>
      <w:r>
        <w:rPr>
          <w:sz w:val="24"/>
          <w:szCs w:val="24"/>
        </w:rPr>
        <w:t>Toulouse, France, November,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Further discussion on the UE aggregation</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RAN2#119bis meeting, the multi-path relay was discussed and a lot of agreements have been reached. However, there are following remaining issues need to be further studied for scenario 2:</w:t>
      </w:r>
    </w:p>
    <w:p>
      <w:pPr>
        <w:numPr>
          <w:ilvl w:val="0"/>
          <w:numId w:val="13"/>
        </w:numPr>
        <w:ind w:left="420" w:leftChars="0" w:hanging="420" w:firstLineChars="0"/>
        <w:rPr>
          <w:rFonts w:hint="default"/>
          <w:lang w:val="en-US" w:eastAsia="zh-CN"/>
        </w:rPr>
      </w:pPr>
      <w:r>
        <w:rPr>
          <w:rFonts w:hint="eastAsia"/>
          <w:lang w:val="en-US" w:eastAsia="zh-CN"/>
        </w:rPr>
        <w:t>Potential cases for multi-path change</w:t>
      </w:r>
    </w:p>
    <w:p>
      <w:pPr>
        <w:numPr>
          <w:ilvl w:val="0"/>
          <w:numId w:val="13"/>
        </w:numPr>
        <w:ind w:left="420" w:leftChars="0" w:hanging="420" w:firstLineChars="0"/>
        <w:rPr>
          <w:rFonts w:hint="default"/>
          <w:lang w:val="en-US" w:eastAsia="zh-CN"/>
        </w:rPr>
      </w:pPr>
      <w:r>
        <w:rPr>
          <w:rFonts w:hint="eastAsia"/>
          <w:lang w:val="en-US" w:eastAsia="zh-CN"/>
        </w:rPr>
        <w:t>The serving cell modeling of multi-path relaying</w:t>
      </w:r>
    </w:p>
    <w:p>
      <w:pPr>
        <w:numPr>
          <w:ilvl w:val="0"/>
          <w:numId w:val="13"/>
        </w:numPr>
        <w:ind w:left="420" w:leftChars="0" w:hanging="420" w:firstLineChars="0"/>
        <w:rPr>
          <w:rFonts w:hint="default"/>
          <w:lang w:val="en-US" w:eastAsia="zh-CN"/>
        </w:rPr>
      </w:pPr>
      <w:r>
        <w:rPr>
          <w:rFonts w:hint="eastAsia"/>
          <w:lang w:val="en-US" w:eastAsia="zh-CN"/>
        </w:rPr>
        <w:t>Bearer type for multi-path split bearer</w:t>
      </w:r>
    </w:p>
    <w:p>
      <w:pPr>
        <w:numPr>
          <w:ilvl w:val="0"/>
          <w:numId w:val="13"/>
        </w:numPr>
        <w:ind w:left="420" w:leftChars="0" w:hanging="420" w:firstLineChars="0"/>
        <w:rPr>
          <w:rFonts w:hint="default"/>
          <w:lang w:val="en-US" w:eastAsia="zh-CN"/>
        </w:rPr>
      </w:pPr>
      <w:r>
        <w:rPr>
          <w:rFonts w:hint="eastAsia"/>
          <w:lang w:val="en-US" w:eastAsia="zh-CN"/>
        </w:rPr>
        <w:t>SIB and paging reception for multi-path remote UE</w:t>
      </w:r>
    </w:p>
    <w:p>
      <w:pPr>
        <w:numPr>
          <w:ilvl w:val="0"/>
          <w:numId w:val="13"/>
        </w:numPr>
        <w:ind w:left="420" w:leftChars="0" w:hanging="420" w:firstLineChars="0"/>
        <w:rPr>
          <w:rFonts w:hint="default"/>
          <w:lang w:val="en-US" w:eastAsia="zh-CN"/>
        </w:rPr>
      </w:pPr>
      <w:r>
        <w:rPr>
          <w:rFonts w:hint="eastAsia"/>
          <w:lang w:val="en-US" w:eastAsia="zh-CN"/>
        </w:rPr>
        <w:t>RLF recovery handling</w:t>
      </w:r>
    </w:p>
    <w:p>
      <w:pPr>
        <w:numPr>
          <w:ilvl w:val="0"/>
          <w:numId w:val="13"/>
        </w:numPr>
        <w:ind w:left="420" w:leftChars="0" w:hanging="420" w:firstLineChars="0"/>
        <w:rPr>
          <w:rFonts w:hint="default"/>
          <w:lang w:val="en-US" w:eastAsia="zh-CN"/>
        </w:rPr>
      </w:pPr>
      <w:r>
        <w:rPr>
          <w:rFonts w:hint="eastAsia"/>
          <w:lang w:val="en-US" w:eastAsia="zh-CN"/>
        </w:rPr>
        <w:t>Bearer mapping procedure</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In this paper, we will focus on the remaining issues for scenario 2 and present our point of view. </w:t>
      </w:r>
    </w:p>
    <w:p>
      <w:pPr>
        <w:pStyle w:val="2"/>
        <w:jc w:val="both"/>
        <w:rPr>
          <w:lang w:eastAsia="zh-CN"/>
        </w:rPr>
      </w:pPr>
      <w:r>
        <w:rPr>
          <w:rFonts w:hint="eastAsia" w:eastAsia="宋体"/>
          <w:lang w:eastAsia="zh-CN"/>
        </w:rPr>
        <w:t>Discussion</w:t>
      </w:r>
    </w:p>
    <w:p>
      <w:pPr>
        <w:pStyle w:val="4"/>
        <w:bidi w:val="0"/>
        <w:rPr>
          <w:lang w:eastAsia="zh-CN"/>
        </w:rPr>
      </w:pPr>
      <w:r>
        <w:rPr>
          <w:rFonts w:hint="eastAsia"/>
          <w:lang w:val="en-US" w:eastAsia="zh-CN"/>
        </w:rPr>
        <w:t>Potential cases for multi-path change</w:t>
      </w:r>
    </w:p>
    <w:p>
      <w:pPr>
        <w:rPr>
          <w:rFonts w:hint="default"/>
          <w:lang w:val="en-US" w:eastAsia="zh-CN"/>
        </w:rPr>
      </w:pPr>
      <w:r>
        <w:rPr>
          <w:rFonts w:hint="eastAsia"/>
          <w:lang w:val="en-US" w:eastAsia="zh-CN"/>
        </w:rPr>
        <w:t>The potential cases for multi-path change of scenario2 have been discussed in RAN2#119bis meeting and there are following FFS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vertAlign w:val="baseline"/>
                <w:lang w:val="en-US" w:eastAsia="zh-CN"/>
              </w:rPr>
            </w:pPr>
            <w:r>
              <w:rPr>
                <w:rFonts w:hint="default"/>
                <w:vertAlign w:val="baseline"/>
                <w:lang w:val="en-US" w:eastAsia="zh-CN"/>
              </w:rPr>
              <w:t>For scenario 2:</w:t>
            </w:r>
          </w:p>
          <w:p>
            <w:pPr>
              <w:rPr>
                <w:rFonts w:hint="default"/>
                <w:vertAlign w:val="baseline"/>
                <w:lang w:val="en-US" w:eastAsia="zh-CN"/>
              </w:rPr>
            </w:pPr>
            <w:r>
              <w:rPr>
                <w:rFonts w:hint="default"/>
                <w:highlight w:val="yellow"/>
                <w:vertAlign w:val="baseline"/>
                <w:lang w:val="en-US" w:eastAsia="zh-CN"/>
              </w:rPr>
              <w:t>Whether to support the following case can be further discussed for Scenario 2</w:t>
            </w:r>
            <w:r>
              <w:rPr>
                <w:rFonts w:hint="default"/>
                <w:vertAlign w:val="baseline"/>
                <w:lang w:val="en-US" w:eastAsia="zh-CN"/>
              </w:rPr>
              <w:t>.</w:t>
            </w:r>
          </w:p>
          <w:p>
            <w:pPr>
              <w:rPr>
                <w:rFonts w:hint="default"/>
                <w:vertAlign w:val="baseline"/>
                <w:lang w:val="en-US" w:eastAsia="zh-CN"/>
              </w:rPr>
            </w:pPr>
            <w:r>
              <w:rPr>
                <w:rFonts w:hint="default"/>
                <w:vertAlign w:val="baseline"/>
                <w:lang w:val="en-US" w:eastAsia="zh-CN"/>
              </w:rPr>
              <w:t>B.</w:t>
            </w:r>
            <w:r>
              <w:rPr>
                <w:rFonts w:hint="default"/>
                <w:vertAlign w:val="baseline"/>
                <w:lang w:val="en-US" w:eastAsia="zh-CN"/>
              </w:rPr>
              <w:tab/>
            </w:r>
            <w:r>
              <w:rPr>
                <w:rFonts w:hint="default"/>
                <w:vertAlign w:val="baseline"/>
                <w:lang w:val="en-US" w:eastAsia="zh-CN"/>
              </w:rPr>
              <w:t xml:space="preserve">The remote UE configured only on the indirect path adds the direct path under the same gNB; </w:t>
            </w:r>
          </w:p>
          <w:p>
            <w:pPr>
              <w:rPr>
                <w:rFonts w:hint="default"/>
                <w:vertAlign w:val="baseline"/>
                <w:lang w:val="en-US" w:eastAsia="zh-CN"/>
              </w:rPr>
            </w:pPr>
            <w:r>
              <w:rPr>
                <w:rFonts w:hint="default"/>
                <w:vertAlign w:val="baseline"/>
                <w:lang w:val="en-US" w:eastAsia="zh-CN"/>
              </w:rPr>
              <w:t>D.</w:t>
            </w:r>
            <w:r>
              <w:rPr>
                <w:rFonts w:hint="default"/>
                <w:vertAlign w:val="baseline"/>
                <w:lang w:val="en-US" w:eastAsia="zh-CN"/>
              </w:rPr>
              <w:tab/>
            </w:r>
            <w:r>
              <w:rPr>
                <w:rFonts w:hint="default"/>
                <w:vertAlign w:val="baseline"/>
                <w:lang w:val="en-US" w:eastAsia="zh-CN"/>
              </w:rPr>
              <w:t>The remote UE configured with multi-path releases the direct path;</w:t>
            </w:r>
          </w:p>
          <w:p>
            <w:pPr>
              <w:rPr>
                <w:rFonts w:hint="default"/>
                <w:vertAlign w:val="baseline"/>
                <w:lang w:val="en-US" w:eastAsia="zh-CN"/>
              </w:rPr>
            </w:pPr>
            <w:r>
              <w:rPr>
                <w:rFonts w:hint="default"/>
                <w:vertAlign w:val="baseline"/>
                <w:lang w:val="en-US" w:eastAsia="zh-CN"/>
              </w:rPr>
              <w:t>E.</w:t>
            </w:r>
            <w:r>
              <w:rPr>
                <w:rFonts w:hint="default"/>
                <w:vertAlign w:val="baseline"/>
                <w:lang w:val="en-US" w:eastAsia="zh-CN"/>
              </w:rPr>
              <w:tab/>
            </w:r>
            <w:r>
              <w:rPr>
                <w:rFonts w:hint="default"/>
                <w:vertAlign w:val="baseline"/>
                <w:lang w:val="en-US" w:eastAsia="zh-CN"/>
              </w:rPr>
              <w:t>The remote UE configured with multi-path changes the serving cell of the remote UE for the direct path while keeping the serving relay UE for the indirect path under the same gNB;</w:t>
            </w:r>
          </w:p>
          <w:p>
            <w:pPr>
              <w:rPr>
                <w:rFonts w:hint="default"/>
                <w:vertAlign w:val="baseline"/>
                <w:lang w:val="en-US" w:eastAsia="zh-CN"/>
              </w:rPr>
            </w:pPr>
            <w:r>
              <w:rPr>
                <w:rFonts w:hint="default"/>
                <w:vertAlign w:val="baseline"/>
                <w:lang w:val="en-US" w:eastAsia="zh-CN"/>
              </w:rPr>
              <w:t>G.</w:t>
            </w:r>
            <w:r>
              <w:rPr>
                <w:rFonts w:hint="default"/>
                <w:vertAlign w:val="baseline"/>
                <w:lang w:val="en-US" w:eastAsia="zh-CN"/>
              </w:rPr>
              <w:tab/>
            </w:r>
            <w:r>
              <w:rPr>
                <w:rFonts w:hint="default"/>
                <w:vertAlign w:val="baseline"/>
                <w:lang w:val="en-US" w:eastAsia="zh-CN"/>
              </w:rPr>
              <w:t>The remote UE configured with multi-path changes to a new relay UE for the indirect path while keeping the direct path under the same gNB.</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 xml:space="preserve">In our opinion, in order to simplify the UE aggregation design in Rel-18, it is enough to only consider case A and case C, i.e. </w:t>
      </w:r>
      <w:r>
        <w:rPr>
          <w:rFonts w:hint="eastAsia"/>
          <w:vertAlign w:val="baseline"/>
          <w:lang w:val="en-US" w:eastAsia="zh-CN"/>
        </w:rPr>
        <w:t>t</w:t>
      </w:r>
      <w:r>
        <w:rPr>
          <w:rFonts w:hint="default"/>
          <w:vertAlign w:val="baseline"/>
          <w:lang w:val="en-US" w:eastAsia="zh-CN"/>
        </w:rPr>
        <w:t>he remote UE configured only on the direct path adds</w:t>
      </w:r>
      <w:r>
        <w:rPr>
          <w:rFonts w:hint="eastAsia"/>
          <w:vertAlign w:val="baseline"/>
          <w:lang w:val="en-US" w:eastAsia="zh-CN"/>
        </w:rPr>
        <w:t>/releases</w:t>
      </w:r>
      <w:r>
        <w:rPr>
          <w:rFonts w:hint="default"/>
          <w:vertAlign w:val="baseline"/>
          <w:lang w:val="en-US" w:eastAsia="zh-CN"/>
        </w:rPr>
        <w:t xml:space="preserve"> the </w:t>
      </w:r>
      <w:r>
        <w:rPr>
          <w:rFonts w:hint="eastAsia"/>
          <w:vertAlign w:val="baseline"/>
          <w:lang w:val="en-US" w:eastAsia="zh-CN"/>
        </w:rPr>
        <w:t>in</w:t>
      </w:r>
      <w:r>
        <w:rPr>
          <w:rFonts w:hint="default"/>
          <w:vertAlign w:val="baseline"/>
          <w:lang w:val="en-US" w:eastAsia="zh-CN"/>
        </w:rPr>
        <w:t>direct path under the same gNB</w:t>
      </w:r>
      <w:r>
        <w:rPr>
          <w:rFonts w:hint="eastAsia"/>
          <w:vertAlign w:val="baseline"/>
          <w:lang w:val="en-US" w:eastAsia="zh-CN"/>
        </w:rPr>
        <w:t>. I</w:t>
      </w:r>
      <w:r>
        <w:rPr>
          <w:rFonts w:hint="eastAsia"/>
          <w:lang w:val="en-US" w:eastAsia="zh-CN"/>
        </w:rPr>
        <w:t xml:space="preserve">t is not necessary to further consider case B, D, E, G.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1: For scenario 2, it is not necessary to consider case B, D, E, G in Rel-18.</w:t>
      </w:r>
    </w:p>
    <w:p>
      <w:pPr>
        <w:pStyle w:val="4"/>
        <w:bidi w:val="0"/>
        <w:rPr>
          <w:rFonts w:hint="eastAsia"/>
          <w:lang w:val="en-US" w:eastAsia="zh-CN"/>
        </w:rPr>
      </w:pPr>
      <w:r>
        <w:rPr>
          <w:rFonts w:hint="eastAsia"/>
          <w:lang w:val="en-US" w:eastAsia="zh-CN"/>
        </w:rPr>
        <w:t>The serving cell modeling of multi-path relaying</w:t>
      </w:r>
    </w:p>
    <w:p>
      <w:pPr>
        <w:numPr>
          <w:ilvl w:val="0"/>
          <w:numId w:val="0"/>
        </w:numPr>
        <w:bidi w:val="0"/>
        <w:ind w:leftChars="0"/>
        <w:jc w:val="both"/>
        <w:rPr>
          <w:rFonts w:hint="eastAsia"/>
          <w:b w:val="0"/>
          <w:bCs w:val="0"/>
          <w:lang w:val="en-US" w:eastAsia="zh-CN"/>
        </w:rPr>
      </w:pPr>
      <w:r>
        <w:rPr>
          <w:rFonts w:hint="eastAsia"/>
          <w:b w:val="0"/>
          <w:bCs w:val="0"/>
          <w:lang w:val="en-US" w:eastAsia="zh-CN"/>
        </w:rPr>
        <w:t xml:space="preserve">During the last meeting, the serving cell modeling of multi-path relaying was discussed. Suppose the serving cells of both direct and indirect path are same, this serving cell can be regarded as PCell for remote UE. However, if the direct path and indirect path are for different cells, it is argued which cell should be regarded as PCell and how to regard the other cell.   </w:t>
      </w:r>
    </w:p>
    <w:p>
      <w:pPr>
        <w:numPr>
          <w:ilvl w:val="0"/>
          <w:numId w:val="0"/>
        </w:numPr>
        <w:bidi w:val="0"/>
        <w:ind w:leftChars="0"/>
        <w:jc w:val="both"/>
        <w:rPr>
          <w:rFonts w:hint="eastAsia"/>
          <w:lang w:val="en-US" w:eastAsia="zh-CN"/>
        </w:rPr>
      </w:pPr>
      <w:r>
        <w:rPr>
          <w:rFonts w:hint="eastAsia"/>
          <w:highlight w:val="none"/>
          <w:lang w:val="en-US" w:eastAsia="zh-CN"/>
        </w:rPr>
        <w:t xml:space="preserve">With regard to scenario 2, if we only consider multi-path change cases A and C, it means that the remote UE always establishes the RRC connection via the direct path, it means that the </w:t>
      </w:r>
      <w:r>
        <w:rPr>
          <w:rFonts w:hint="eastAsia"/>
          <w:lang w:val="en-US" w:eastAsia="zh-CN"/>
        </w:rPr>
        <w:t>cell of direct path is regarded as PCell.</w:t>
      </w:r>
      <w:r>
        <w:rPr>
          <w:rFonts w:hint="eastAsia"/>
          <w:highlight w:val="none"/>
          <w:lang w:val="en-US" w:eastAsia="zh-CN"/>
        </w:rPr>
        <w:t xml:space="preserve"> </w:t>
      </w:r>
      <w:r>
        <w:rPr>
          <w:rFonts w:hint="eastAsia"/>
          <w:lang w:val="en-US" w:eastAsia="zh-CN"/>
        </w:rPr>
        <w:t xml:space="preserve">Moreover, similar to scenario 1, multi-path remote UE only need to be configured with one cell group for the inter-DU scenario. To be specific, the DU of direct path generates the cell group configuration for multi-path remote UE. For the other DU of indirect path, it only need to configure the PC5 RLC channel and bearer mapping which are not cell group specific. Based on this observation, only one MAC entity should be configured for multi-path remote UE. </w:t>
      </w:r>
    </w:p>
    <w:p>
      <w:pPr>
        <w:numPr>
          <w:ilvl w:val="0"/>
          <w:numId w:val="0"/>
        </w:numPr>
        <w:bidi w:val="0"/>
        <w:ind w:leftChars="0"/>
        <w:jc w:val="both"/>
        <w:rPr>
          <w:rFonts w:hint="default"/>
          <w:b/>
          <w:bCs/>
          <w:highlight w:val="none"/>
          <w:lang w:val="en-US" w:eastAsia="zh-CN"/>
        </w:rPr>
      </w:pPr>
      <w:r>
        <w:rPr>
          <w:rFonts w:hint="eastAsia"/>
          <w:b/>
          <w:bCs/>
          <w:highlight w:val="none"/>
          <w:lang w:val="en-US" w:eastAsia="zh-CN"/>
        </w:rPr>
        <w:t xml:space="preserve">Proposal 2: For scenario 2, if the multi-path remote UE is only allowed to establish the RRC connection via the direct path, the multi-path remote UE regards the serving cell of direct path as PCell. </w:t>
      </w:r>
    </w:p>
    <w:p>
      <w:pPr>
        <w:numPr>
          <w:ilvl w:val="0"/>
          <w:numId w:val="0"/>
        </w:numPr>
        <w:bidi w:val="0"/>
        <w:ind w:leftChars="0"/>
        <w:jc w:val="both"/>
        <w:rPr>
          <w:rFonts w:hint="default"/>
          <w:b/>
          <w:bCs/>
          <w:lang w:val="en-US" w:eastAsia="zh-CN"/>
        </w:rPr>
      </w:pPr>
      <w:r>
        <w:rPr>
          <w:rFonts w:hint="eastAsia"/>
          <w:b/>
          <w:bCs/>
          <w:lang w:val="en-US" w:eastAsia="zh-CN"/>
        </w:rPr>
        <w:t xml:space="preserve">Proposal 3: For scenario 2, multi-path remote UE can be configured with only one cell group and correspondingly only one MAC entity.  </w:t>
      </w:r>
    </w:p>
    <w:p>
      <w:pPr>
        <w:pStyle w:val="4"/>
        <w:bidi w:val="0"/>
        <w:rPr>
          <w:rFonts w:hint="eastAsia"/>
          <w:lang w:val="en-US" w:eastAsia="zh-CN"/>
        </w:rPr>
      </w:pPr>
      <w:r>
        <w:rPr>
          <w:rFonts w:hint="eastAsia"/>
          <w:lang w:val="en-US" w:eastAsia="zh-CN"/>
        </w:rPr>
        <w:t>Bearer type for multi-path split bearer</w:t>
      </w:r>
    </w:p>
    <w:p>
      <w:pPr>
        <w:numPr>
          <w:ilvl w:val="0"/>
          <w:numId w:val="0"/>
        </w:numPr>
        <w:bidi w:val="0"/>
        <w:ind w:leftChars="0"/>
        <w:jc w:val="both"/>
        <w:rPr>
          <w:rFonts w:hint="default"/>
          <w:b w:val="0"/>
          <w:bCs w:val="0"/>
          <w:lang w:val="en-US" w:eastAsia="zh-CN"/>
        </w:rPr>
      </w:pPr>
      <w:r>
        <w:rPr>
          <w:rFonts w:hint="eastAsia"/>
          <w:b w:val="0"/>
          <w:bCs w:val="0"/>
          <w:lang w:val="en-US" w:eastAsia="zh-CN"/>
        </w:rPr>
        <w:t>During the last meeting, the transmission path for control plane was discussed in RAN2 and the following agreements was reached. As we can see, there is following FFS issue for scenario 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vertAlign w:val="baseline"/>
                <w:lang w:val="en-US" w:eastAsia="zh-CN"/>
              </w:rPr>
            </w:pPr>
            <w:r>
              <w:rPr>
                <w:rFonts w:hint="eastAsia"/>
                <w:vertAlign w:val="baseline"/>
                <w:lang w:val="en-US" w:eastAsia="zh-CN"/>
              </w:rPr>
              <w:t xml:space="preserve">For scenario 2, SRB1 and SRB2 can be configured at least on the direct path.  FFS if there are restrictions on the configuration and if they can be configured on both paths. </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vertAlign w:val="baseline"/>
          <w:lang w:val="en-US" w:eastAsia="zh-CN"/>
        </w:rPr>
      </w:pPr>
      <w:r>
        <w:rPr>
          <w:rFonts w:hint="eastAsia"/>
          <w:lang w:val="en-US" w:eastAsia="zh-CN"/>
        </w:rPr>
        <w:t xml:space="preserve">As we can see, it has been agreed that </w:t>
      </w:r>
      <w:r>
        <w:rPr>
          <w:rFonts w:hint="eastAsia"/>
          <w:vertAlign w:val="baseline"/>
          <w:lang w:val="en-US" w:eastAsia="zh-CN"/>
        </w:rPr>
        <w:t>SRB1 and SRB2 can be configured at least on the direct path for scenario 2. It is FFS if there are restrictions on the configuration and if they can be configured on both paths. In our opinion, once the remote UE has been configured with both direct and indirect path, it is possible for the gNB to configure the SRB1/SRB2 with any bearer type, i.e. direct bearer, indirect bearer or multi-path split bearer. Which configuration to use can be based on current channel and load conditions. It is not necessary to restrict the gNB</w:t>
      </w:r>
      <w:r>
        <w:rPr>
          <w:rFonts w:hint="default"/>
          <w:vertAlign w:val="baseline"/>
          <w:lang w:val="en-US" w:eastAsia="zh-CN"/>
        </w:rPr>
        <w:t>’</w:t>
      </w:r>
      <w:r>
        <w:rPr>
          <w:rFonts w:hint="eastAsia"/>
          <w:vertAlign w:val="baseline"/>
          <w:lang w:val="en-US" w:eastAsia="zh-CN"/>
        </w:rPr>
        <w:t xml:space="preserve">s implementation. </w:t>
      </w:r>
    </w:p>
    <w:p>
      <w:pPr>
        <w:numPr>
          <w:ilvl w:val="0"/>
          <w:numId w:val="0"/>
        </w:numPr>
        <w:bidi w:val="0"/>
        <w:ind w:leftChars="0"/>
        <w:jc w:val="both"/>
        <w:rPr>
          <w:rFonts w:hint="default"/>
          <w:lang w:val="en-US" w:eastAsia="zh-CN"/>
        </w:rPr>
      </w:pPr>
      <w:r>
        <w:rPr>
          <w:rFonts w:hint="eastAsia"/>
          <w:b/>
          <w:bCs/>
          <w:lang w:val="en-US" w:eastAsia="zh-CN"/>
        </w:rPr>
        <w:t xml:space="preserve">Proposal 4: For scenario 2, in addition to direct bearer, indirect bearer and multi-path bearer may be configured for the SRB1 and SRB2.   </w:t>
      </w:r>
    </w:p>
    <w:p>
      <w:pPr>
        <w:pStyle w:val="4"/>
        <w:bidi w:val="0"/>
        <w:rPr>
          <w:rFonts w:hint="default"/>
          <w:lang w:val="en-US" w:eastAsia="zh-CN"/>
        </w:rPr>
      </w:pPr>
      <w:r>
        <w:rPr>
          <w:rFonts w:hint="eastAsia"/>
          <w:lang w:val="en-US" w:eastAsia="zh-CN"/>
        </w:rPr>
        <w:t>SIB and paging reception for multi-path remote UE</w:t>
      </w:r>
    </w:p>
    <w:p>
      <w:pPr>
        <w:jc w:val="both"/>
        <w:rPr>
          <w:rFonts w:hint="eastAsia"/>
          <w:vertAlign w:val="baseline"/>
          <w:lang w:val="en-US" w:eastAsia="zh-CN"/>
        </w:rPr>
      </w:pPr>
      <w:r>
        <w:rPr>
          <w:rFonts w:hint="eastAsia"/>
          <w:lang w:val="en-US" w:eastAsia="zh-CN"/>
        </w:rPr>
        <w:t xml:space="preserve">It is agreed during RAN2#119bis meeting that </w:t>
      </w:r>
      <w:r>
        <w:rPr>
          <w:rFonts w:hint="default"/>
          <w:vertAlign w:val="baseline"/>
          <w:lang w:val="en-US" w:eastAsia="zh-CN"/>
        </w:rPr>
        <w:t>R2 aims at reusing R17 mechanism of paging delivery for R18 U2N Relay on the indirect path and legacy mechanism on the direct path, in the multi-path setting when paging is applicable for RRC_CONNECTED</w:t>
      </w:r>
      <w:r>
        <w:rPr>
          <w:rFonts w:hint="eastAsia"/>
          <w:vertAlign w:val="baseline"/>
          <w:lang w:val="en-US" w:eastAsia="zh-CN"/>
        </w:rPr>
        <w:t xml:space="preserve">. </w:t>
      </w:r>
    </w:p>
    <w:p>
      <w:pPr>
        <w:numPr>
          <w:ilvl w:val="0"/>
          <w:numId w:val="0"/>
        </w:numPr>
        <w:bidi w:val="0"/>
        <w:ind w:leftChars="0"/>
        <w:jc w:val="both"/>
        <w:rPr>
          <w:rFonts w:hint="default"/>
          <w:b w:val="0"/>
          <w:bCs w:val="0"/>
          <w:lang w:val="en-US" w:eastAsia="zh-CN"/>
        </w:rPr>
      </w:pPr>
      <w:r>
        <w:rPr>
          <w:rFonts w:hint="eastAsia"/>
          <w:b w:val="0"/>
          <w:bCs w:val="0"/>
          <w:lang w:val="en-US" w:eastAsia="zh-CN"/>
        </w:rPr>
        <w:t>With regard to the scenario 2, multi-path remote UE in RRC_Connected only need to acquire system information via direct path. I</w:t>
      </w:r>
      <w:r>
        <w:rPr>
          <w:rFonts w:hint="eastAsia"/>
          <w:lang w:val="en-US" w:eastAsia="zh-CN"/>
        </w:rPr>
        <w:t xml:space="preserve">t is not necessary for multi-path remote UE to acquire the system information of serving cell of indirect path since the remote UE anyway need to keep the direct path and perform RRC establishment/re-establishment via direct path when necessary. </w:t>
      </w:r>
    </w:p>
    <w:p>
      <w:pPr>
        <w:numPr>
          <w:ilvl w:val="-1"/>
          <w:numId w:val="0"/>
        </w:numPr>
        <w:bidi w:val="0"/>
        <w:ind w:left="0" w:leftChars="0" w:firstLine="0" w:firstLineChars="0"/>
        <w:jc w:val="both"/>
        <w:rPr>
          <w:rFonts w:hint="default"/>
          <w:lang w:val="en-US" w:eastAsia="zh-CN"/>
        </w:rPr>
      </w:pPr>
      <w:r>
        <w:rPr>
          <w:rFonts w:hint="eastAsia"/>
          <w:b/>
          <w:bCs/>
          <w:lang w:val="en-US" w:eastAsia="zh-CN"/>
        </w:rPr>
        <w:t>Proposal 5: For scenario 2, remote UE only need to receive system information from direct path.</w:t>
      </w:r>
    </w:p>
    <w:p>
      <w:pPr>
        <w:pStyle w:val="4"/>
        <w:bidi w:val="0"/>
        <w:rPr>
          <w:rFonts w:hint="default"/>
          <w:lang w:val="en-US" w:eastAsia="zh-CN"/>
        </w:rPr>
      </w:pPr>
      <w:r>
        <w:rPr>
          <w:rFonts w:hint="eastAsia"/>
          <w:lang w:val="en-US" w:eastAsia="zh-CN"/>
        </w:rPr>
        <w:t>RLF recovery handling</w:t>
      </w:r>
    </w:p>
    <w:p>
      <w:pPr>
        <w:jc w:val="both"/>
        <w:rPr>
          <w:rFonts w:hint="default"/>
          <w:lang w:val="en-US" w:eastAsia="zh-CN"/>
        </w:rPr>
      </w:pPr>
      <w:r>
        <w:rPr>
          <w:rFonts w:hint="eastAsia"/>
          <w:lang w:val="en-US" w:eastAsia="zh-CN"/>
        </w:rPr>
        <w:t>RLM monitoring and RLF recovery are discussed during RAN2#119bis meeting and the following agreements have been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default"/>
                <w:vertAlign w:val="baseline"/>
                <w:lang w:val="en-US" w:eastAsia="zh-CN"/>
              </w:rPr>
              <w:t>Proposal 12</w:t>
            </w:r>
            <w:r>
              <w:rPr>
                <w:rFonts w:hint="default"/>
                <w:vertAlign w:val="baseline"/>
                <w:lang w:val="en-US" w:eastAsia="zh-CN"/>
              </w:rPr>
              <w:tab/>
            </w:r>
            <w:r>
              <w:rPr>
                <w:rFonts w:hint="default"/>
                <w:vertAlign w:val="baseline"/>
                <w:lang w:val="en-US" w:eastAsia="zh-CN"/>
              </w:rPr>
              <w:t xml:space="preserve">[21/21]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 </w:t>
            </w:r>
            <w:r>
              <w:rPr>
                <w:rFonts w:hint="default"/>
                <w:highlight w:val="yellow"/>
                <w:vertAlign w:val="baseline"/>
                <w:lang w:val="en-US" w:eastAsia="zh-CN"/>
              </w:rPr>
              <w:t>FFS whether there is impact to layers under our control from a failure of the UE-UE link in scenario 2.</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With regard to scenario 2, it has been agreed that UE </w:t>
      </w:r>
      <w:r>
        <w:rPr>
          <w:rFonts w:hint="default"/>
          <w:vertAlign w:val="baseline"/>
          <w:lang w:val="en-US" w:eastAsia="zh-CN"/>
        </w:rPr>
        <w:t>operating in multi-path Relay</w:t>
      </w:r>
      <w:r>
        <w:rPr>
          <w:rFonts w:hint="eastAsia"/>
          <w:vertAlign w:val="baseline"/>
          <w:lang w:val="en-US" w:eastAsia="zh-CN"/>
        </w:rPr>
        <w:t xml:space="preserve"> can </w:t>
      </w:r>
      <w:r>
        <w:rPr>
          <w:rFonts w:hint="default"/>
          <w:vertAlign w:val="baseline"/>
          <w:lang w:val="en-US" w:eastAsia="zh-CN"/>
        </w:rPr>
        <w:t>perform RLM for Uu interface</w:t>
      </w:r>
      <w:r>
        <w:rPr>
          <w:rFonts w:hint="eastAsia"/>
          <w:vertAlign w:val="baseline"/>
          <w:lang w:val="en-US" w:eastAsia="zh-CN"/>
        </w:rPr>
        <w:t xml:space="preserve">. </w:t>
      </w:r>
      <w:r>
        <w:rPr>
          <w:rFonts w:hint="default"/>
          <w:vertAlign w:val="baseline"/>
          <w:lang w:val="en-US" w:eastAsia="zh-CN"/>
        </w:rPr>
        <w:t xml:space="preserve">For UE-UE link in Scenario-2, whether/how to have failure detection is out of 3GPP scope. </w:t>
      </w:r>
      <w:r>
        <w:rPr>
          <w:rFonts w:hint="default"/>
          <w:highlight w:val="none"/>
          <w:vertAlign w:val="baseline"/>
          <w:lang w:val="en-US" w:eastAsia="zh-CN"/>
        </w:rPr>
        <w:t>FFS whether there is impact to layers under our control from a failure of the UE-UE link in scenario 2.</w:t>
      </w:r>
      <w:r>
        <w:rPr>
          <w:rFonts w:hint="eastAsia"/>
          <w:highlight w:val="none"/>
          <w:vertAlign w:val="baseline"/>
          <w:lang w:val="en-US" w:eastAsia="zh-CN"/>
        </w:rPr>
        <w:t xml:space="preserve"> According to the WID of SL relay, i</w:t>
      </w:r>
      <w:r>
        <w:rPr>
          <w:rFonts w:hint="eastAsia"/>
          <w:lang w:val="en-US" w:eastAsia="zh-CN"/>
        </w:rPr>
        <w:t xml:space="preserve">t is assumed that the UE-UE connection is ideal connection for scenario 2. However, even for the ideal connection such as wireline based Xn/F1 connnection, the potential failures are identified and reported, such as radio network layer cause, transport layer cause, protocol cause, control processing overload, hardware failure,etc. Based on this observation, it is suggested that the remote UE may report the indirect path failure to gNB via direct path. </w:t>
      </w:r>
    </w:p>
    <w:p>
      <w:pPr>
        <w:numPr>
          <w:ilvl w:val="0"/>
          <w:numId w:val="0"/>
        </w:numPr>
        <w:bidi w:val="0"/>
        <w:ind w:leftChars="0"/>
        <w:jc w:val="both"/>
        <w:rPr>
          <w:rFonts w:hint="eastAsia"/>
          <w:lang w:val="en-US" w:eastAsia="zh-CN"/>
        </w:rPr>
      </w:pPr>
      <w:r>
        <w:rPr>
          <w:rFonts w:hint="eastAsia"/>
          <w:lang w:val="en-US" w:eastAsia="zh-CN"/>
        </w:rPr>
        <w:t xml:space="preserve">Moreover, remote UE may detect the RLF with gNB. In this case, remote UE may perform its radio link recovery for itself. Actually, it is not clear if the multi-path remote UE may send the direct path failure information to gNB via the indirect path. Suppose the fast recovery is supported, only if both paths are not available or suspended, the remote UE may perform the RRC re-establishment via direct path. </w:t>
      </w:r>
    </w:p>
    <w:p>
      <w:pPr>
        <w:numPr>
          <w:ilvl w:val="0"/>
          <w:numId w:val="0"/>
        </w:numPr>
        <w:bidi w:val="0"/>
        <w:ind w:leftChars="0"/>
        <w:jc w:val="both"/>
        <w:rPr>
          <w:rFonts w:hint="eastAsia"/>
          <w:b/>
          <w:bCs/>
          <w:lang w:val="en-US" w:eastAsia="zh-CN"/>
        </w:rPr>
      </w:pPr>
      <w:r>
        <w:rPr>
          <w:rFonts w:hint="eastAsia"/>
          <w:b/>
          <w:bCs/>
          <w:lang w:val="en-US" w:eastAsia="zh-CN"/>
        </w:rPr>
        <w:t xml:space="preserve">Proposal 6: For scenario 2, it is suggested that the remote UE may report the indirect path failure to gNB via direct path. </w:t>
      </w:r>
    </w:p>
    <w:p>
      <w:pPr>
        <w:numPr>
          <w:ilvl w:val="0"/>
          <w:numId w:val="0"/>
        </w:numPr>
        <w:bidi w:val="0"/>
        <w:ind w:leftChars="0"/>
        <w:jc w:val="both"/>
        <w:rPr>
          <w:rFonts w:hint="eastAsia"/>
          <w:b/>
          <w:bCs/>
          <w:lang w:val="en-US" w:eastAsia="zh-CN"/>
        </w:rPr>
      </w:pPr>
      <w:r>
        <w:rPr>
          <w:rFonts w:hint="eastAsia"/>
          <w:b/>
          <w:bCs/>
          <w:lang w:val="en-US" w:eastAsia="zh-CN"/>
        </w:rPr>
        <w:t xml:space="preserve">Proposal 7: For scenario 2, the remote UE can only perform RRC reestablishment via direct path. </w:t>
      </w:r>
    </w:p>
    <w:p>
      <w:pPr>
        <w:pStyle w:val="4"/>
        <w:bidi w:val="0"/>
        <w:rPr>
          <w:rFonts w:hint="default"/>
          <w:lang w:val="en-US" w:eastAsia="zh-CN"/>
        </w:rPr>
      </w:pPr>
      <w:r>
        <w:rPr>
          <w:rFonts w:hint="eastAsia"/>
          <w:lang w:val="en-US" w:eastAsia="zh-CN"/>
        </w:rPr>
        <w:t>Bearer mapping procedure for Scenario 2</w:t>
      </w:r>
    </w:p>
    <w:p>
      <w:pPr>
        <w:jc w:val="both"/>
        <w:rPr>
          <w:rFonts w:hint="default"/>
          <w:lang w:val="en-US" w:eastAsia="zh-CN"/>
        </w:rPr>
      </w:pPr>
      <w:r>
        <w:rPr>
          <w:rFonts w:hint="eastAsia"/>
          <w:lang w:val="en-US" w:eastAsia="zh-CN"/>
        </w:rPr>
        <w:t xml:space="preserve">For scenario 2, it has been agreed not to </w:t>
      </w:r>
      <w:r>
        <w:rPr>
          <w:rFonts w:hint="default"/>
          <w:lang w:val="en-US" w:eastAsia="zh-CN"/>
        </w:rPr>
        <w:t xml:space="preserve">specify adaptation layer over UE-to-UE link </w:t>
      </w:r>
      <w:r>
        <w:rPr>
          <w:rFonts w:hint="eastAsia"/>
          <w:lang w:val="en-US" w:eastAsia="zh-CN"/>
        </w:rPr>
        <w:t xml:space="preserve">and Uu link. Relay UE serves only one remote UE and different Uu RLC channels can be assumed for the remote UE and the relay UE. In addition, only 1:1 bearer mapping is supported over Uu link for the indirect path. So the bearer identification and UE identification is not needed in the data PDU over Uu link. However, it is still FFS how to configure the mapping. </w:t>
      </w:r>
    </w:p>
    <w:p>
      <w:pPr>
        <w:jc w:val="both"/>
        <w:rPr>
          <w:rFonts w:hint="eastAsia"/>
          <w:lang w:val="en-US" w:eastAsia="zh-CN"/>
        </w:rPr>
      </w:pPr>
      <w:r>
        <w:rPr>
          <w:rFonts w:hint="eastAsia"/>
          <w:lang w:val="en-US" w:eastAsia="zh-CN"/>
        </w:rPr>
        <w:t>In our opinion, when gNB configure the relay UE with the Uu RLC channel used for relaying traffic of remote UE, the associated remote UE</w:t>
      </w:r>
      <w:r>
        <w:rPr>
          <w:rFonts w:hint="default"/>
          <w:lang w:val="en-US" w:eastAsia="zh-CN"/>
        </w:rPr>
        <w:t>’</w:t>
      </w:r>
      <w:r>
        <w:rPr>
          <w:rFonts w:hint="eastAsia"/>
          <w:lang w:val="en-US" w:eastAsia="zh-CN"/>
        </w:rPr>
        <w:t>s RB ID can be included in the Uu RLC channel configuration. Upon receiving the PDCP PDU from remote UE via UE-to-UE link, the relay UE may be aware of the associated remote UE</w:t>
      </w:r>
      <w:r>
        <w:rPr>
          <w:rFonts w:hint="default"/>
          <w:lang w:val="en-US" w:eastAsia="zh-CN"/>
        </w:rPr>
        <w:t>’</w:t>
      </w:r>
      <w:r>
        <w:rPr>
          <w:rFonts w:hint="eastAsia"/>
          <w:lang w:val="en-US" w:eastAsia="zh-CN"/>
        </w:rPr>
        <w:t xml:space="preserve">s RB ID based on implementation and then deliver the PDCP PDU to the corresponding Uu RLC channel for uplink transmission. </w:t>
      </w:r>
    </w:p>
    <w:p>
      <w:pPr>
        <w:jc w:val="both"/>
        <w:rPr>
          <w:rFonts w:hint="eastAsia"/>
          <w:b/>
          <w:bCs/>
          <w:lang w:val="en-US" w:eastAsia="zh-CN"/>
        </w:rPr>
      </w:pPr>
      <w:r>
        <w:rPr>
          <w:rFonts w:hint="eastAsia"/>
          <w:b/>
          <w:bCs/>
          <w:lang w:val="en-US" w:eastAsia="zh-CN"/>
        </w:rPr>
        <w:t>Proposal 8: When gNB configure the relay UE with the Uu RLC channel used for relaying traffic of remote UE, the associated remote UE</w:t>
      </w:r>
      <w:r>
        <w:rPr>
          <w:rFonts w:hint="default"/>
          <w:b/>
          <w:bCs/>
          <w:lang w:val="en-US" w:eastAsia="zh-CN"/>
        </w:rPr>
        <w:t>’</w:t>
      </w:r>
      <w:r>
        <w:rPr>
          <w:rFonts w:hint="eastAsia"/>
          <w:b/>
          <w:bCs/>
          <w:lang w:val="en-US" w:eastAsia="zh-CN"/>
        </w:rPr>
        <w:t xml:space="preserve">s RB ID can be included in the Uu RLC channel configuration. </w:t>
      </w:r>
    </w:p>
    <w:p>
      <w:pPr>
        <w:jc w:val="both"/>
        <w:rPr>
          <w:rFonts w:hint="eastAsia"/>
          <w:lang w:val="en-US" w:eastAsia="zh-CN"/>
        </w:rPr>
      </w:pPr>
      <w:r>
        <w:rPr>
          <w:rFonts w:hint="eastAsia"/>
          <w:b/>
          <w:bCs/>
          <w:lang w:val="en-US" w:eastAsia="zh-CN"/>
        </w:rPr>
        <w:t>Proposal 9: Upon receiving the PDCP PDU from remote UE via UE-to-UE link, the relay UE may be aware of the associated remote UE</w:t>
      </w:r>
      <w:r>
        <w:rPr>
          <w:rFonts w:hint="default"/>
          <w:b/>
          <w:bCs/>
          <w:lang w:val="en-US" w:eastAsia="zh-CN"/>
        </w:rPr>
        <w:t>’</w:t>
      </w:r>
      <w:r>
        <w:rPr>
          <w:rFonts w:hint="eastAsia"/>
          <w:b/>
          <w:bCs/>
          <w:lang w:val="en-US" w:eastAsia="zh-CN"/>
        </w:rPr>
        <w:t xml:space="preserve">s RB ID based on implementation and then deliver the PDCP PDU to the corresponding Uu RLC channel for uplink transmission.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cs="Times New Roman"/>
          <w:b/>
          <w:bCs/>
          <w:sz w:val="20"/>
          <w:szCs w:val="20"/>
          <w:lang w:val="en-US" w:eastAsia="zh-CN"/>
        </w:rPr>
        <w:t xml:space="preserve">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scenario 2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cs="Times New Roman"/>
          <w:b/>
          <w:bCs/>
          <w:sz w:val="20"/>
          <w:szCs w:val="20"/>
          <w:lang w:val="en-US" w:eastAsia="zh-CN"/>
        </w:rPr>
        <w:t xml:space="preserve"> </w:t>
      </w:r>
      <w:r>
        <w:rPr>
          <w:rFonts w:hint="eastAsia"/>
          <w:b/>
          <w:bCs/>
          <w:lang w:val="en-US" w:eastAsia="zh-CN"/>
        </w:rPr>
        <w:t>Proposal 1: For scenario 2, it is not necessary to consider case B, D, E, G in Rel-18.</w:t>
      </w:r>
    </w:p>
    <w:p>
      <w:pPr>
        <w:numPr>
          <w:ilvl w:val="0"/>
          <w:numId w:val="0"/>
        </w:numPr>
        <w:bidi w:val="0"/>
        <w:ind w:leftChars="0"/>
        <w:jc w:val="both"/>
        <w:rPr>
          <w:rFonts w:hint="default"/>
          <w:b/>
          <w:bCs/>
          <w:highlight w:val="none"/>
          <w:lang w:val="en-US" w:eastAsia="zh-CN"/>
        </w:rPr>
      </w:pPr>
      <w:r>
        <w:rPr>
          <w:rFonts w:hint="eastAsia"/>
          <w:b/>
          <w:bCs/>
          <w:highlight w:val="none"/>
          <w:lang w:val="en-US" w:eastAsia="zh-CN"/>
        </w:rPr>
        <w:t xml:space="preserve">Proposal 2: For scenario 2, if the multi-path remote UE is only allowed to establish the RRC connection via the direct path, the multi-path remote UE regards the serving cell of direct path as PCell. </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3: For scenario 2, multi-path remote UE can be configured with only one cell group and correspondingly only one MAC entity. </w:t>
      </w:r>
    </w:p>
    <w:p>
      <w:pPr>
        <w:numPr>
          <w:ilvl w:val="0"/>
          <w:numId w:val="0"/>
        </w:numPr>
        <w:bidi w:val="0"/>
        <w:ind w:leftChars="0"/>
        <w:jc w:val="both"/>
        <w:rPr>
          <w:rFonts w:hint="default"/>
          <w:lang w:val="en-US" w:eastAsia="zh-CN"/>
        </w:rPr>
      </w:pPr>
      <w:r>
        <w:rPr>
          <w:rFonts w:hint="eastAsia"/>
          <w:b/>
          <w:bCs/>
          <w:lang w:val="en-US" w:eastAsia="zh-CN"/>
        </w:rPr>
        <w:t xml:space="preserve">Proposal 4: For scenario 2, in addition to direct bearer, indirect bearer and multi-path bearer may be configured for the SRB1 and SRB2.   </w:t>
      </w:r>
    </w:p>
    <w:p>
      <w:pPr>
        <w:numPr>
          <w:ilvl w:val="-1"/>
          <w:numId w:val="0"/>
        </w:numPr>
        <w:bidi w:val="0"/>
        <w:ind w:left="0" w:leftChars="0" w:firstLine="0" w:firstLineChars="0"/>
        <w:jc w:val="both"/>
        <w:rPr>
          <w:rFonts w:hint="default"/>
          <w:lang w:val="en-US" w:eastAsia="zh-CN"/>
        </w:rPr>
      </w:pPr>
      <w:r>
        <w:rPr>
          <w:rFonts w:hint="eastAsia"/>
          <w:b/>
          <w:bCs/>
          <w:lang w:val="en-US" w:eastAsia="zh-CN"/>
        </w:rPr>
        <w:t>Proposal 5: For scenario 2, remote UE only need to receive system information from direct path.</w:t>
      </w:r>
    </w:p>
    <w:p>
      <w:pPr>
        <w:numPr>
          <w:ilvl w:val="0"/>
          <w:numId w:val="0"/>
        </w:numPr>
        <w:bidi w:val="0"/>
        <w:ind w:leftChars="0"/>
        <w:jc w:val="both"/>
        <w:rPr>
          <w:rFonts w:hint="eastAsia"/>
          <w:b/>
          <w:bCs/>
          <w:lang w:val="en-US" w:eastAsia="zh-CN"/>
        </w:rPr>
      </w:pPr>
      <w:r>
        <w:rPr>
          <w:rFonts w:hint="eastAsia"/>
          <w:b/>
          <w:bCs/>
          <w:lang w:val="en-US" w:eastAsia="zh-CN"/>
        </w:rPr>
        <w:t xml:space="preserve">Proposal 6: For scenario 2, it is suggested that the remote UE may report the indirect path failure to gNB via direct path. </w:t>
      </w:r>
    </w:p>
    <w:p>
      <w:pPr>
        <w:numPr>
          <w:ilvl w:val="0"/>
          <w:numId w:val="0"/>
        </w:numPr>
        <w:bidi w:val="0"/>
        <w:ind w:leftChars="0"/>
        <w:jc w:val="both"/>
        <w:rPr>
          <w:rFonts w:hint="eastAsia"/>
          <w:b/>
          <w:bCs/>
          <w:lang w:val="en-US" w:eastAsia="zh-CN"/>
        </w:rPr>
      </w:pPr>
      <w:r>
        <w:rPr>
          <w:rFonts w:hint="eastAsia"/>
          <w:b/>
          <w:bCs/>
          <w:lang w:val="en-US" w:eastAsia="zh-CN"/>
        </w:rPr>
        <w:t xml:space="preserve">Proposal 7: For scenario 2, the remote UE can only perform RRC reestablishment via direct path. </w:t>
      </w:r>
    </w:p>
    <w:p>
      <w:pPr>
        <w:jc w:val="both"/>
        <w:rPr>
          <w:rFonts w:hint="eastAsia"/>
          <w:b/>
          <w:bCs/>
          <w:lang w:val="en-US" w:eastAsia="zh-CN"/>
        </w:rPr>
      </w:pPr>
      <w:r>
        <w:rPr>
          <w:rFonts w:hint="eastAsia"/>
          <w:b/>
          <w:bCs/>
          <w:lang w:val="en-US" w:eastAsia="zh-CN"/>
        </w:rPr>
        <w:t>Proposal 8: When gNB configure the relay UE with the Uu RLC channel used for relaying traffic of remote UE, the associated remote UE</w:t>
      </w:r>
      <w:r>
        <w:rPr>
          <w:rFonts w:hint="default"/>
          <w:b/>
          <w:bCs/>
          <w:lang w:val="en-US" w:eastAsia="zh-CN"/>
        </w:rPr>
        <w:t>’</w:t>
      </w:r>
      <w:r>
        <w:rPr>
          <w:rFonts w:hint="eastAsia"/>
          <w:b/>
          <w:bCs/>
          <w:lang w:val="en-US" w:eastAsia="zh-CN"/>
        </w:rPr>
        <w:t xml:space="preserve">s RB ID can be included in the Uu RLC channel configuration. </w:t>
      </w:r>
    </w:p>
    <w:p>
      <w:pPr>
        <w:jc w:val="both"/>
        <w:rPr>
          <w:rFonts w:hint="default"/>
          <w:b/>
          <w:bCs/>
          <w:lang w:val="en-US" w:eastAsia="zh-CN"/>
        </w:rPr>
      </w:pPr>
      <w:r>
        <w:rPr>
          <w:rFonts w:hint="eastAsia"/>
          <w:b/>
          <w:bCs/>
          <w:lang w:val="en-US" w:eastAsia="zh-CN"/>
        </w:rPr>
        <w:t>Proposal 9: Upon receiving the PDCP PDU from remote UE via UE-to-UE link, the relay UE may be aware of the associated remote UE</w:t>
      </w:r>
      <w:r>
        <w:rPr>
          <w:rFonts w:hint="default"/>
          <w:b/>
          <w:bCs/>
          <w:lang w:val="en-US" w:eastAsia="zh-CN"/>
        </w:rPr>
        <w:t>’</w:t>
      </w:r>
      <w:r>
        <w:rPr>
          <w:rFonts w:hint="eastAsia"/>
          <w:b/>
          <w:bCs/>
          <w:lang w:val="en-US" w:eastAsia="zh-CN"/>
        </w:rPr>
        <w:t xml:space="preserve">s RB ID based on implementation and then deliver the PDCP PDU to the corresponding Uu RLC channel for uplink transmission. </w:t>
      </w:r>
    </w:p>
    <w:p>
      <w:pPr>
        <w:pStyle w:val="2"/>
        <w:rPr>
          <w:rFonts w:eastAsia="宋体"/>
          <w:lang w:eastAsia="zh-CN"/>
        </w:rPr>
      </w:pPr>
      <w:r>
        <w:rPr>
          <w:rFonts w:hint="eastAsia" w:eastAsia="宋体"/>
          <w:lang w:eastAsia="zh-CN"/>
        </w:rPr>
        <w:t>Reference</w:t>
      </w:r>
    </w:p>
    <w:p>
      <w:pPr>
        <w:numPr>
          <w:ilvl w:val="0"/>
          <w:numId w:val="14"/>
        </w:numPr>
        <w:rPr>
          <w:rFonts w:hint="default"/>
          <w:lang w:val="en-US" w:eastAsia="zh-CN"/>
        </w:rPr>
      </w:pPr>
      <w:r>
        <w:rPr>
          <w:rFonts w:hint="eastAsia"/>
          <w:sz w:val="20"/>
          <w:szCs w:val="20"/>
          <w:lang w:val="en-US" w:eastAsia="zh-CN"/>
        </w:rPr>
        <w:t>RAN2#119bis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E9E5648"/>
    <w:multiLevelType w:val="singleLevel"/>
    <w:tmpl w:val="3E9E5648"/>
    <w:lvl w:ilvl="0" w:tentative="0">
      <w:start w:val="1"/>
      <w:numFmt w:val="bullet"/>
      <w:lvlText w:val=""/>
      <w:lvlJc w:val="left"/>
      <w:pPr>
        <w:ind w:left="420" w:hanging="420"/>
      </w:pPr>
      <w:rPr>
        <w:rFonts w:hint="default" w:ascii="Wingdings" w:hAnsi="Wingdings"/>
      </w:r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11"/>
  </w:num>
  <w:num w:numId="6">
    <w:abstractNumId w:val="8"/>
  </w:num>
  <w:num w:numId="7">
    <w:abstractNumId w:val="4"/>
  </w:num>
  <w:num w:numId="8">
    <w:abstractNumId w:val="13"/>
  </w:num>
  <w:num w:numId="9">
    <w:abstractNumId w:val="2"/>
  </w:num>
  <w:num w:numId="10">
    <w:abstractNumId w:val="12"/>
  </w:num>
  <w:num w:numId="11">
    <w:abstractNumId w:val="9"/>
  </w:num>
  <w:num w:numId="12">
    <w:abstractNumId w:val="7"/>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65A8"/>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7E34"/>
    <w:rsid w:val="015D46BF"/>
    <w:rsid w:val="016B6E25"/>
    <w:rsid w:val="01791CB2"/>
    <w:rsid w:val="017C0CD1"/>
    <w:rsid w:val="018121F4"/>
    <w:rsid w:val="0187447D"/>
    <w:rsid w:val="01AB65A1"/>
    <w:rsid w:val="01B015B0"/>
    <w:rsid w:val="01B13133"/>
    <w:rsid w:val="01B60586"/>
    <w:rsid w:val="01C2533B"/>
    <w:rsid w:val="01CC21F9"/>
    <w:rsid w:val="01D37A3A"/>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84FB0"/>
    <w:rsid w:val="029E07FE"/>
    <w:rsid w:val="02B00FDD"/>
    <w:rsid w:val="02B5652D"/>
    <w:rsid w:val="02CB0E0D"/>
    <w:rsid w:val="02D8526C"/>
    <w:rsid w:val="02EB38B9"/>
    <w:rsid w:val="02EE0E74"/>
    <w:rsid w:val="02F22456"/>
    <w:rsid w:val="02FA08AD"/>
    <w:rsid w:val="02FC5B95"/>
    <w:rsid w:val="030026D0"/>
    <w:rsid w:val="0300644B"/>
    <w:rsid w:val="03024BFE"/>
    <w:rsid w:val="03125D81"/>
    <w:rsid w:val="0335007C"/>
    <w:rsid w:val="03393D83"/>
    <w:rsid w:val="03413437"/>
    <w:rsid w:val="034C18E0"/>
    <w:rsid w:val="034E210F"/>
    <w:rsid w:val="034E4466"/>
    <w:rsid w:val="035A3386"/>
    <w:rsid w:val="036E7530"/>
    <w:rsid w:val="03700661"/>
    <w:rsid w:val="03734967"/>
    <w:rsid w:val="03737E86"/>
    <w:rsid w:val="03741A76"/>
    <w:rsid w:val="03755849"/>
    <w:rsid w:val="038A6C9F"/>
    <w:rsid w:val="03904624"/>
    <w:rsid w:val="039F105A"/>
    <w:rsid w:val="03A77CDB"/>
    <w:rsid w:val="03AD7917"/>
    <w:rsid w:val="03C71ADF"/>
    <w:rsid w:val="03D4423A"/>
    <w:rsid w:val="03DB11E2"/>
    <w:rsid w:val="03E347BB"/>
    <w:rsid w:val="03EC32C2"/>
    <w:rsid w:val="03FC1918"/>
    <w:rsid w:val="040410D3"/>
    <w:rsid w:val="04163756"/>
    <w:rsid w:val="041D6249"/>
    <w:rsid w:val="042B0263"/>
    <w:rsid w:val="0434521F"/>
    <w:rsid w:val="04382996"/>
    <w:rsid w:val="043D67B9"/>
    <w:rsid w:val="0448103E"/>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B40C1"/>
    <w:rsid w:val="04DC3315"/>
    <w:rsid w:val="04E2571E"/>
    <w:rsid w:val="04EC7690"/>
    <w:rsid w:val="04EE00C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606C5"/>
    <w:rsid w:val="054B7138"/>
    <w:rsid w:val="05582B00"/>
    <w:rsid w:val="05587C20"/>
    <w:rsid w:val="05587DDA"/>
    <w:rsid w:val="055C419F"/>
    <w:rsid w:val="05697BE0"/>
    <w:rsid w:val="056B2FD4"/>
    <w:rsid w:val="056B6CE4"/>
    <w:rsid w:val="056C3975"/>
    <w:rsid w:val="057435A4"/>
    <w:rsid w:val="057C43D0"/>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852CDF"/>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546140"/>
    <w:rsid w:val="085553E0"/>
    <w:rsid w:val="08586256"/>
    <w:rsid w:val="085C2F12"/>
    <w:rsid w:val="08620356"/>
    <w:rsid w:val="0863454F"/>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40BAB"/>
    <w:rsid w:val="08FB4811"/>
    <w:rsid w:val="08FE14A3"/>
    <w:rsid w:val="08FF2520"/>
    <w:rsid w:val="09044FDC"/>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F15DC"/>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D01757"/>
    <w:rsid w:val="0AD35BE6"/>
    <w:rsid w:val="0AD4318C"/>
    <w:rsid w:val="0ADA38B6"/>
    <w:rsid w:val="0AE55AD1"/>
    <w:rsid w:val="0AF30596"/>
    <w:rsid w:val="0AF972F4"/>
    <w:rsid w:val="0AFA009A"/>
    <w:rsid w:val="0B003BCD"/>
    <w:rsid w:val="0B003DE2"/>
    <w:rsid w:val="0B0126CF"/>
    <w:rsid w:val="0B077BAA"/>
    <w:rsid w:val="0B092D5E"/>
    <w:rsid w:val="0B0F01DA"/>
    <w:rsid w:val="0B103642"/>
    <w:rsid w:val="0B124E30"/>
    <w:rsid w:val="0B192BA7"/>
    <w:rsid w:val="0B1D70C8"/>
    <w:rsid w:val="0B207705"/>
    <w:rsid w:val="0B286CBC"/>
    <w:rsid w:val="0B2972D3"/>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0D1D"/>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827DE"/>
    <w:rsid w:val="0DCD68E1"/>
    <w:rsid w:val="0DD6175F"/>
    <w:rsid w:val="0DFB2390"/>
    <w:rsid w:val="0E02571A"/>
    <w:rsid w:val="0E04044F"/>
    <w:rsid w:val="0E040C64"/>
    <w:rsid w:val="0E0B4BF2"/>
    <w:rsid w:val="0E0D46A1"/>
    <w:rsid w:val="0E195F3C"/>
    <w:rsid w:val="0E1E06DD"/>
    <w:rsid w:val="0E2B3498"/>
    <w:rsid w:val="0E410195"/>
    <w:rsid w:val="0E4E17BA"/>
    <w:rsid w:val="0E537E47"/>
    <w:rsid w:val="0E63201D"/>
    <w:rsid w:val="0E63577F"/>
    <w:rsid w:val="0E6C1770"/>
    <w:rsid w:val="0E746972"/>
    <w:rsid w:val="0E874158"/>
    <w:rsid w:val="0E912655"/>
    <w:rsid w:val="0E936C61"/>
    <w:rsid w:val="0E945725"/>
    <w:rsid w:val="0E9B667F"/>
    <w:rsid w:val="0EB648ED"/>
    <w:rsid w:val="0EB76970"/>
    <w:rsid w:val="0EBD130E"/>
    <w:rsid w:val="0EC10662"/>
    <w:rsid w:val="0EC35351"/>
    <w:rsid w:val="0EC82998"/>
    <w:rsid w:val="0ED23F89"/>
    <w:rsid w:val="0EE67535"/>
    <w:rsid w:val="0EFC7DA7"/>
    <w:rsid w:val="0EFE523A"/>
    <w:rsid w:val="0F142574"/>
    <w:rsid w:val="0F245617"/>
    <w:rsid w:val="0F34211F"/>
    <w:rsid w:val="0F46488F"/>
    <w:rsid w:val="0F4C36C8"/>
    <w:rsid w:val="0F5F0E06"/>
    <w:rsid w:val="0F640159"/>
    <w:rsid w:val="0F6C61FA"/>
    <w:rsid w:val="0F7052E6"/>
    <w:rsid w:val="0F772B49"/>
    <w:rsid w:val="0F7D7A1F"/>
    <w:rsid w:val="0F805F18"/>
    <w:rsid w:val="0F8A366F"/>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55F62"/>
    <w:rsid w:val="10EA3340"/>
    <w:rsid w:val="10EE6FEE"/>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B311F2"/>
    <w:rsid w:val="11B95C93"/>
    <w:rsid w:val="11C701F1"/>
    <w:rsid w:val="11CF7FCC"/>
    <w:rsid w:val="11E57F60"/>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56C88"/>
    <w:rsid w:val="124873D7"/>
    <w:rsid w:val="12505C6D"/>
    <w:rsid w:val="125509A0"/>
    <w:rsid w:val="12620E97"/>
    <w:rsid w:val="126C3536"/>
    <w:rsid w:val="126F1F4B"/>
    <w:rsid w:val="1273677B"/>
    <w:rsid w:val="127530AF"/>
    <w:rsid w:val="12766E6A"/>
    <w:rsid w:val="127D7052"/>
    <w:rsid w:val="12884F97"/>
    <w:rsid w:val="12885826"/>
    <w:rsid w:val="128A4BF6"/>
    <w:rsid w:val="128D2E80"/>
    <w:rsid w:val="12932EFE"/>
    <w:rsid w:val="12951926"/>
    <w:rsid w:val="129D6F90"/>
    <w:rsid w:val="12A87F5E"/>
    <w:rsid w:val="12BE5E3E"/>
    <w:rsid w:val="12C219F1"/>
    <w:rsid w:val="12CE19E6"/>
    <w:rsid w:val="12CF5581"/>
    <w:rsid w:val="12D533D2"/>
    <w:rsid w:val="12D752A3"/>
    <w:rsid w:val="12E26B3A"/>
    <w:rsid w:val="12EE33AC"/>
    <w:rsid w:val="12EF6841"/>
    <w:rsid w:val="12F571E9"/>
    <w:rsid w:val="13080271"/>
    <w:rsid w:val="130F015A"/>
    <w:rsid w:val="1311514F"/>
    <w:rsid w:val="13143FA6"/>
    <w:rsid w:val="131B6F13"/>
    <w:rsid w:val="13204F53"/>
    <w:rsid w:val="13277783"/>
    <w:rsid w:val="13306369"/>
    <w:rsid w:val="1334752D"/>
    <w:rsid w:val="134A2AA8"/>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3795A"/>
    <w:rsid w:val="13D830ED"/>
    <w:rsid w:val="13E3507A"/>
    <w:rsid w:val="13E368AC"/>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217D77"/>
    <w:rsid w:val="152A1E52"/>
    <w:rsid w:val="1542182D"/>
    <w:rsid w:val="154D7747"/>
    <w:rsid w:val="15551327"/>
    <w:rsid w:val="15587802"/>
    <w:rsid w:val="15611C97"/>
    <w:rsid w:val="15714BE7"/>
    <w:rsid w:val="15777BF2"/>
    <w:rsid w:val="1587701B"/>
    <w:rsid w:val="158C19B1"/>
    <w:rsid w:val="15971401"/>
    <w:rsid w:val="15987EDF"/>
    <w:rsid w:val="159F6551"/>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21BF"/>
    <w:rsid w:val="16292C27"/>
    <w:rsid w:val="162B60F2"/>
    <w:rsid w:val="162D66DB"/>
    <w:rsid w:val="16304D58"/>
    <w:rsid w:val="16334D0D"/>
    <w:rsid w:val="164904DB"/>
    <w:rsid w:val="164C001C"/>
    <w:rsid w:val="1651202D"/>
    <w:rsid w:val="16517D15"/>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77DC1"/>
    <w:rsid w:val="172535D9"/>
    <w:rsid w:val="1727211A"/>
    <w:rsid w:val="17382CF1"/>
    <w:rsid w:val="17526985"/>
    <w:rsid w:val="17562E2C"/>
    <w:rsid w:val="175978D3"/>
    <w:rsid w:val="175A23F2"/>
    <w:rsid w:val="175D0D6F"/>
    <w:rsid w:val="17695B63"/>
    <w:rsid w:val="176A01A2"/>
    <w:rsid w:val="176D5D0E"/>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3154EF"/>
    <w:rsid w:val="18315EEA"/>
    <w:rsid w:val="18392FA6"/>
    <w:rsid w:val="183B57AF"/>
    <w:rsid w:val="183F1298"/>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CF0233"/>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7837"/>
    <w:rsid w:val="195C5E70"/>
    <w:rsid w:val="1963471C"/>
    <w:rsid w:val="19687384"/>
    <w:rsid w:val="19687B56"/>
    <w:rsid w:val="19862F05"/>
    <w:rsid w:val="19883015"/>
    <w:rsid w:val="19941BBB"/>
    <w:rsid w:val="19976AC3"/>
    <w:rsid w:val="199E4A14"/>
    <w:rsid w:val="19A71474"/>
    <w:rsid w:val="19AE0656"/>
    <w:rsid w:val="19B05F00"/>
    <w:rsid w:val="19B72E60"/>
    <w:rsid w:val="19C00315"/>
    <w:rsid w:val="19C879C9"/>
    <w:rsid w:val="19D82307"/>
    <w:rsid w:val="19E90A65"/>
    <w:rsid w:val="19F3039F"/>
    <w:rsid w:val="19F756C5"/>
    <w:rsid w:val="1A0301A3"/>
    <w:rsid w:val="1A145E68"/>
    <w:rsid w:val="1A197C48"/>
    <w:rsid w:val="1A1B7AF6"/>
    <w:rsid w:val="1A1E4DFD"/>
    <w:rsid w:val="1A1E7B16"/>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1C3CB7"/>
    <w:rsid w:val="1B1E6A1F"/>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5495C"/>
    <w:rsid w:val="1C8B0937"/>
    <w:rsid w:val="1CA224D2"/>
    <w:rsid w:val="1CAB5DCB"/>
    <w:rsid w:val="1CC30C0B"/>
    <w:rsid w:val="1CC51314"/>
    <w:rsid w:val="1CC51BA1"/>
    <w:rsid w:val="1CC912E5"/>
    <w:rsid w:val="1CCC6F92"/>
    <w:rsid w:val="1CCF13FB"/>
    <w:rsid w:val="1CE9775C"/>
    <w:rsid w:val="1CEC0815"/>
    <w:rsid w:val="1CF26B79"/>
    <w:rsid w:val="1CF65B26"/>
    <w:rsid w:val="1D03170E"/>
    <w:rsid w:val="1D052A3D"/>
    <w:rsid w:val="1D0B69AF"/>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A227A3"/>
    <w:rsid w:val="1DA47D18"/>
    <w:rsid w:val="1DA55478"/>
    <w:rsid w:val="1DAF3935"/>
    <w:rsid w:val="1DCB745A"/>
    <w:rsid w:val="1DD3364A"/>
    <w:rsid w:val="1DE551BD"/>
    <w:rsid w:val="1DEB5CC3"/>
    <w:rsid w:val="1DF52E34"/>
    <w:rsid w:val="1E01227B"/>
    <w:rsid w:val="1E0169CC"/>
    <w:rsid w:val="1E1126BE"/>
    <w:rsid w:val="1E3D5AE5"/>
    <w:rsid w:val="1E455CDC"/>
    <w:rsid w:val="1E5752A2"/>
    <w:rsid w:val="1E5D25FB"/>
    <w:rsid w:val="1E6471BC"/>
    <w:rsid w:val="1E76494F"/>
    <w:rsid w:val="1E906FE9"/>
    <w:rsid w:val="1E94288A"/>
    <w:rsid w:val="1EA40027"/>
    <w:rsid w:val="1EB50B50"/>
    <w:rsid w:val="1EBA31B8"/>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C409A"/>
    <w:rsid w:val="1F2F0772"/>
    <w:rsid w:val="1F47434F"/>
    <w:rsid w:val="1F476A88"/>
    <w:rsid w:val="1F5076C2"/>
    <w:rsid w:val="1F5129AD"/>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7A03"/>
    <w:rsid w:val="20BF4FBA"/>
    <w:rsid w:val="20D2337B"/>
    <w:rsid w:val="20D53BE0"/>
    <w:rsid w:val="20DD62C0"/>
    <w:rsid w:val="20DE30A2"/>
    <w:rsid w:val="20DE3FE7"/>
    <w:rsid w:val="20E50DB6"/>
    <w:rsid w:val="20E5409E"/>
    <w:rsid w:val="20E668BA"/>
    <w:rsid w:val="20EB5620"/>
    <w:rsid w:val="20F00928"/>
    <w:rsid w:val="20F42C44"/>
    <w:rsid w:val="20F87FCE"/>
    <w:rsid w:val="20FA20F3"/>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1E36EA6"/>
    <w:rsid w:val="22011200"/>
    <w:rsid w:val="22067AB1"/>
    <w:rsid w:val="220C6CB6"/>
    <w:rsid w:val="220D51F5"/>
    <w:rsid w:val="22201BFF"/>
    <w:rsid w:val="22274ED6"/>
    <w:rsid w:val="22287020"/>
    <w:rsid w:val="222E0FAA"/>
    <w:rsid w:val="222F007E"/>
    <w:rsid w:val="22354614"/>
    <w:rsid w:val="22426D45"/>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71626"/>
    <w:rsid w:val="23474527"/>
    <w:rsid w:val="234B0AA6"/>
    <w:rsid w:val="234D4690"/>
    <w:rsid w:val="235C2916"/>
    <w:rsid w:val="23631AA5"/>
    <w:rsid w:val="236E4B3E"/>
    <w:rsid w:val="237C4FD3"/>
    <w:rsid w:val="238F61B0"/>
    <w:rsid w:val="239D0DA0"/>
    <w:rsid w:val="23A579EF"/>
    <w:rsid w:val="23A91007"/>
    <w:rsid w:val="23AC5873"/>
    <w:rsid w:val="23B42381"/>
    <w:rsid w:val="23C323AD"/>
    <w:rsid w:val="23C50EBC"/>
    <w:rsid w:val="23C51DDD"/>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D5ADB"/>
    <w:rsid w:val="26DE6381"/>
    <w:rsid w:val="26E25FB5"/>
    <w:rsid w:val="26E43629"/>
    <w:rsid w:val="26E80BEB"/>
    <w:rsid w:val="26ED06D9"/>
    <w:rsid w:val="26ED270B"/>
    <w:rsid w:val="26F07E40"/>
    <w:rsid w:val="26F207AC"/>
    <w:rsid w:val="27036F13"/>
    <w:rsid w:val="270636C6"/>
    <w:rsid w:val="270B24B1"/>
    <w:rsid w:val="271640FF"/>
    <w:rsid w:val="27203B3F"/>
    <w:rsid w:val="272734E6"/>
    <w:rsid w:val="272A5204"/>
    <w:rsid w:val="273534DB"/>
    <w:rsid w:val="27355906"/>
    <w:rsid w:val="27492428"/>
    <w:rsid w:val="27501148"/>
    <w:rsid w:val="275609E0"/>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C4A80"/>
    <w:rsid w:val="27DD0A5A"/>
    <w:rsid w:val="27E25B20"/>
    <w:rsid w:val="27E43F04"/>
    <w:rsid w:val="27EA52BA"/>
    <w:rsid w:val="27EB33AE"/>
    <w:rsid w:val="27EC7621"/>
    <w:rsid w:val="27EE405D"/>
    <w:rsid w:val="27EF0B98"/>
    <w:rsid w:val="27F12F64"/>
    <w:rsid w:val="27F31CF3"/>
    <w:rsid w:val="27F3735C"/>
    <w:rsid w:val="27F47CC7"/>
    <w:rsid w:val="28074871"/>
    <w:rsid w:val="280C36A8"/>
    <w:rsid w:val="281F1DE5"/>
    <w:rsid w:val="2820368C"/>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9F3589F"/>
    <w:rsid w:val="2A040F28"/>
    <w:rsid w:val="2A053652"/>
    <w:rsid w:val="2A0800E5"/>
    <w:rsid w:val="2A0A2044"/>
    <w:rsid w:val="2A0F4C0F"/>
    <w:rsid w:val="2A11085A"/>
    <w:rsid w:val="2A1A3866"/>
    <w:rsid w:val="2A1E00C4"/>
    <w:rsid w:val="2A212DCF"/>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90EFC"/>
    <w:rsid w:val="2B3D32F0"/>
    <w:rsid w:val="2B401DDD"/>
    <w:rsid w:val="2B440D8C"/>
    <w:rsid w:val="2B5E3E79"/>
    <w:rsid w:val="2B5F165B"/>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0156B"/>
    <w:rsid w:val="2F323B43"/>
    <w:rsid w:val="2F7506BA"/>
    <w:rsid w:val="2F7B650E"/>
    <w:rsid w:val="2F830060"/>
    <w:rsid w:val="2F87657B"/>
    <w:rsid w:val="2F8901FB"/>
    <w:rsid w:val="2F8D1523"/>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30036934"/>
    <w:rsid w:val="300762C4"/>
    <w:rsid w:val="300C61E8"/>
    <w:rsid w:val="30190901"/>
    <w:rsid w:val="302374AB"/>
    <w:rsid w:val="30326E67"/>
    <w:rsid w:val="303760BE"/>
    <w:rsid w:val="303D1568"/>
    <w:rsid w:val="3044343B"/>
    <w:rsid w:val="304527A5"/>
    <w:rsid w:val="304E2158"/>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2021AAE"/>
    <w:rsid w:val="32085FAE"/>
    <w:rsid w:val="32100AA3"/>
    <w:rsid w:val="32144C3D"/>
    <w:rsid w:val="321C3051"/>
    <w:rsid w:val="321E6C8D"/>
    <w:rsid w:val="3220591F"/>
    <w:rsid w:val="3222752C"/>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51834"/>
    <w:rsid w:val="33FB611F"/>
    <w:rsid w:val="340261E9"/>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4FE5648"/>
    <w:rsid w:val="35116AED"/>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2570F"/>
    <w:rsid w:val="37AC5A8E"/>
    <w:rsid w:val="37B62A54"/>
    <w:rsid w:val="37B936C4"/>
    <w:rsid w:val="37BA6B56"/>
    <w:rsid w:val="37C9011D"/>
    <w:rsid w:val="37D44394"/>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A117C3"/>
    <w:rsid w:val="38A81596"/>
    <w:rsid w:val="38AB43C1"/>
    <w:rsid w:val="38AD4835"/>
    <w:rsid w:val="38BA0149"/>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55613"/>
    <w:rsid w:val="39FA4F95"/>
    <w:rsid w:val="3A0C1ED6"/>
    <w:rsid w:val="3A320C69"/>
    <w:rsid w:val="3A38627D"/>
    <w:rsid w:val="3A3A7804"/>
    <w:rsid w:val="3A3F482E"/>
    <w:rsid w:val="3A456D61"/>
    <w:rsid w:val="3A517B3B"/>
    <w:rsid w:val="3A5D40AF"/>
    <w:rsid w:val="3A6245ED"/>
    <w:rsid w:val="3A7C1DAA"/>
    <w:rsid w:val="3A7F7477"/>
    <w:rsid w:val="3A800483"/>
    <w:rsid w:val="3A8B1BB3"/>
    <w:rsid w:val="3A954317"/>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AFE"/>
    <w:rsid w:val="3BCA0EF8"/>
    <w:rsid w:val="3BD34132"/>
    <w:rsid w:val="3BD52473"/>
    <w:rsid w:val="3BD64AF6"/>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23856"/>
    <w:rsid w:val="3CAF3656"/>
    <w:rsid w:val="3CB9591F"/>
    <w:rsid w:val="3CCA684F"/>
    <w:rsid w:val="3CD87CE5"/>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C434BF"/>
    <w:rsid w:val="3DD318B1"/>
    <w:rsid w:val="3DD76B16"/>
    <w:rsid w:val="3DEC237A"/>
    <w:rsid w:val="3DEF3E32"/>
    <w:rsid w:val="3DF450ED"/>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0145"/>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4610DC"/>
    <w:rsid w:val="404F0613"/>
    <w:rsid w:val="40616B63"/>
    <w:rsid w:val="40731125"/>
    <w:rsid w:val="40795CC3"/>
    <w:rsid w:val="40921F42"/>
    <w:rsid w:val="409D37D8"/>
    <w:rsid w:val="40A3094D"/>
    <w:rsid w:val="40A416F9"/>
    <w:rsid w:val="40B871C9"/>
    <w:rsid w:val="40C61BF7"/>
    <w:rsid w:val="40CD763A"/>
    <w:rsid w:val="40CE4174"/>
    <w:rsid w:val="40CF1488"/>
    <w:rsid w:val="40D20597"/>
    <w:rsid w:val="40D637A8"/>
    <w:rsid w:val="40DC577F"/>
    <w:rsid w:val="40E55521"/>
    <w:rsid w:val="40E639A3"/>
    <w:rsid w:val="40FA1D61"/>
    <w:rsid w:val="41113B6A"/>
    <w:rsid w:val="411A46AB"/>
    <w:rsid w:val="41213115"/>
    <w:rsid w:val="412B6BA2"/>
    <w:rsid w:val="412D1718"/>
    <w:rsid w:val="412F213C"/>
    <w:rsid w:val="41301F6B"/>
    <w:rsid w:val="414333E3"/>
    <w:rsid w:val="414B6022"/>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4DA"/>
    <w:rsid w:val="42164FAF"/>
    <w:rsid w:val="42227B44"/>
    <w:rsid w:val="42267D1B"/>
    <w:rsid w:val="422B7FE7"/>
    <w:rsid w:val="42347B8C"/>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9F0F8A"/>
    <w:rsid w:val="43A01D15"/>
    <w:rsid w:val="43AD0E3B"/>
    <w:rsid w:val="43B47659"/>
    <w:rsid w:val="43B83F57"/>
    <w:rsid w:val="43BF642C"/>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82BB3"/>
    <w:rsid w:val="446E302A"/>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A2A80"/>
    <w:rsid w:val="475E7A1B"/>
    <w:rsid w:val="47663784"/>
    <w:rsid w:val="476F7F1E"/>
    <w:rsid w:val="47735711"/>
    <w:rsid w:val="47761038"/>
    <w:rsid w:val="4782366D"/>
    <w:rsid w:val="478477BF"/>
    <w:rsid w:val="47887982"/>
    <w:rsid w:val="47A14D10"/>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27DF4"/>
    <w:rsid w:val="48541A56"/>
    <w:rsid w:val="48560EF7"/>
    <w:rsid w:val="485F3D93"/>
    <w:rsid w:val="48612BE4"/>
    <w:rsid w:val="48642188"/>
    <w:rsid w:val="48786788"/>
    <w:rsid w:val="487B11C9"/>
    <w:rsid w:val="487C2509"/>
    <w:rsid w:val="487F133C"/>
    <w:rsid w:val="48865814"/>
    <w:rsid w:val="488957BE"/>
    <w:rsid w:val="48897001"/>
    <w:rsid w:val="489D0647"/>
    <w:rsid w:val="48A04C7F"/>
    <w:rsid w:val="48A73168"/>
    <w:rsid w:val="48B06483"/>
    <w:rsid w:val="48BD43A1"/>
    <w:rsid w:val="48D8366D"/>
    <w:rsid w:val="48DB6CFF"/>
    <w:rsid w:val="48EA2B4C"/>
    <w:rsid w:val="48FB462C"/>
    <w:rsid w:val="48FD7C3D"/>
    <w:rsid w:val="49041D35"/>
    <w:rsid w:val="49042EB0"/>
    <w:rsid w:val="490C48C8"/>
    <w:rsid w:val="491828D8"/>
    <w:rsid w:val="49182F5B"/>
    <w:rsid w:val="492D1768"/>
    <w:rsid w:val="49382013"/>
    <w:rsid w:val="493B738A"/>
    <w:rsid w:val="4948094D"/>
    <w:rsid w:val="494B2756"/>
    <w:rsid w:val="494B7C8C"/>
    <w:rsid w:val="494C66B6"/>
    <w:rsid w:val="49534A38"/>
    <w:rsid w:val="49577F5B"/>
    <w:rsid w:val="49590A49"/>
    <w:rsid w:val="495D420F"/>
    <w:rsid w:val="497271BB"/>
    <w:rsid w:val="497C1D1C"/>
    <w:rsid w:val="497F2996"/>
    <w:rsid w:val="49802100"/>
    <w:rsid w:val="49831F08"/>
    <w:rsid w:val="498A4B99"/>
    <w:rsid w:val="4994097A"/>
    <w:rsid w:val="49993BA8"/>
    <w:rsid w:val="49A177C4"/>
    <w:rsid w:val="49CF34DB"/>
    <w:rsid w:val="49EC5752"/>
    <w:rsid w:val="49FA1131"/>
    <w:rsid w:val="49FA36B3"/>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9945DF"/>
    <w:rsid w:val="4CAD29E9"/>
    <w:rsid w:val="4CB05377"/>
    <w:rsid w:val="4CB76C18"/>
    <w:rsid w:val="4CB82F69"/>
    <w:rsid w:val="4CC347EC"/>
    <w:rsid w:val="4CD37FAC"/>
    <w:rsid w:val="4CDE1A0F"/>
    <w:rsid w:val="4CDE566C"/>
    <w:rsid w:val="4CE03B8B"/>
    <w:rsid w:val="4CE567E9"/>
    <w:rsid w:val="4CF23F37"/>
    <w:rsid w:val="4CF826A3"/>
    <w:rsid w:val="4D05508A"/>
    <w:rsid w:val="4D0B7AE4"/>
    <w:rsid w:val="4D0F43B2"/>
    <w:rsid w:val="4D192644"/>
    <w:rsid w:val="4D254D1C"/>
    <w:rsid w:val="4D2D33D9"/>
    <w:rsid w:val="4D2E0D3C"/>
    <w:rsid w:val="4D44167E"/>
    <w:rsid w:val="4D4C1706"/>
    <w:rsid w:val="4D4D3325"/>
    <w:rsid w:val="4D507170"/>
    <w:rsid w:val="4D546472"/>
    <w:rsid w:val="4D566FBA"/>
    <w:rsid w:val="4D5C6A6D"/>
    <w:rsid w:val="4D61137D"/>
    <w:rsid w:val="4D6122A3"/>
    <w:rsid w:val="4D6817D8"/>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8395C"/>
    <w:rsid w:val="4E434E98"/>
    <w:rsid w:val="4E4E075D"/>
    <w:rsid w:val="4E573192"/>
    <w:rsid w:val="4E5C0173"/>
    <w:rsid w:val="4E676383"/>
    <w:rsid w:val="4E694667"/>
    <w:rsid w:val="4E6A1943"/>
    <w:rsid w:val="4E80340E"/>
    <w:rsid w:val="4E80585F"/>
    <w:rsid w:val="4E835393"/>
    <w:rsid w:val="4E9D327D"/>
    <w:rsid w:val="4EA320D1"/>
    <w:rsid w:val="4EA65EF4"/>
    <w:rsid w:val="4EAE5255"/>
    <w:rsid w:val="4EB87E63"/>
    <w:rsid w:val="4EBC0AA3"/>
    <w:rsid w:val="4EC31C07"/>
    <w:rsid w:val="4ECE580B"/>
    <w:rsid w:val="4ED146C2"/>
    <w:rsid w:val="4EE15E98"/>
    <w:rsid w:val="4EE20FD6"/>
    <w:rsid w:val="4EE34D4F"/>
    <w:rsid w:val="4EEB35EC"/>
    <w:rsid w:val="4EF26455"/>
    <w:rsid w:val="4EFD7217"/>
    <w:rsid w:val="4F02252E"/>
    <w:rsid w:val="4F0B2551"/>
    <w:rsid w:val="4F1626B0"/>
    <w:rsid w:val="4F1635AB"/>
    <w:rsid w:val="4F193C2E"/>
    <w:rsid w:val="4F1E2E86"/>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A7539"/>
    <w:rsid w:val="4F901B40"/>
    <w:rsid w:val="4F9627C7"/>
    <w:rsid w:val="4FA450AC"/>
    <w:rsid w:val="4FA87F14"/>
    <w:rsid w:val="4FBF33B3"/>
    <w:rsid w:val="4FC37A1B"/>
    <w:rsid w:val="4FC802FF"/>
    <w:rsid w:val="4FCE4C9E"/>
    <w:rsid w:val="4FD534CB"/>
    <w:rsid w:val="4FDE790A"/>
    <w:rsid w:val="4FDF75CA"/>
    <w:rsid w:val="4FE02AE7"/>
    <w:rsid w:val="4FE65906"/>
    <w:rsid w:val="4FED2956"/>
    <w:rsid w:val="5002580D"/>
    <w:rsid w:val="50051910"/>
    <w:rsid w:val="500F0075"/>
    <w:rsid w:val="5015696D"/>
    <w:rsid w:val="501D74BB"/>
    <w:rsid w:val="50290D61"/>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35BE8"/>
    <w:rsid w:val="50E90AEE"/>
    <w:rsid w:val="50FA6DDA"/>
    <w:rsid w:val="51075B17"/>
    <w:rsid w:val="5111310C"/>
    <w:rsid w:val="51143632"/>
    <w:rsid w:val="511545C1"/>
    <w:rsid w:val="511B61E3"/>
    <w:rsid w:val="511F667B"/>
    <w:rsid w:val="512310E9"/>
    <w:rsid w:val="512D47FF"/>
    <w:rsid w:val="513C5240"/>
    <w:rsid w:val="514149D4"/>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BE786F"/>
    <w:rsid w:val="53C03E25"/>
    <w:rsid w:val="53C74983"/>
    <w:rsid w:val="53D4470B"/>
    <w:rsid w:val="53D8285A"/>
    <w:rsid w:val="53DC6D63"/>
    <w:rsid w:val="53E42A43"/>
    <w:rsid w:val="53EF5526"/>
    <w:rsid w:val="53F442E3"/>
    <w:rsid w:val="540A698F"/>
    <w:rsid w:val="540E7262"/>
    <w:rsid w:val="54110A2C"/>
    <w:rsid w:val="541240F2"/>
    <w:rsid w:val="541B0745"/>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B61A81"/>
    <w:rsid w:val="56B76CC6"/>
    <w:rsid w:val="56B77FA2"/>
    <w:rsid w:val="56C10E54"/>
    <w:rsid w:val="56C5400E"/>
    <w:rsid w:val="56C75BDF"/>
    <w:rsid w:val="56CA3770"/>
    <w:rsid w:val="56D10A63"/>
    <w:rsid w:val="56D45E0D"/>
    <w:rsid w:val="56D836CE"/>
    <w:rsid w:val="56E57B48"/>
    <w:rsid w:val="571D6447"/>
    <w:rsid w:val="5727303A"/>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80223A6"/>
    <w:rsid w:val="581113AC"/>
    <w:rsid w:val="5815798C"/>
    <w:rsid w:val="58194C0A"/>
    <w:rsid w:val="5823457C"/>
    <w:rsid w:val="5825789F"/>
    <w:rsid w:val="582F6754"/>
    <w:rsid w:val="582F6A56"/>
    <w:rsid w:val="5832401F"/>
    <w:rsid w:val="5834125E"/>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EF3996"/>
    <w:rsid w:val="58FC102D"/>
    <w:rsid w:val="590025FF"/>
    <w:rsid w:val="5905168A"/>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F33833"/>
    <w:rsid w:val="5AF5430C"/>
    <w:rsid w:val="5B0301C6"/>
    <w:rsid w:val="5B05465E"/>
    <w:rsid w:val="5B0D54D5"/>
    <w:rsid w:val="5B0F6685"/>
    <w:rsid w:val="5B1D1FE7"/>
    <w:rsid w:val="5B3031B6"/>
    <w:rsid w:val="5B317640"/>
    <w:rsid w:val="5B320092"/>
    <w:rsid w:val="5B342D59"/>
    <w:rsid w:val="5B3A5809"/>
    <w:rsid w:val="5B4E6F1F"/>
    <w:rsid w:val="5B5D5BD2"/>
    <w:rsid w:val="5B6079CC"/>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4A09F1"/>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542A41"/>
    <w:rsid w:val="5D6048B1"/>
    <w:rsid w:val="5D655507"/>
    <w:rsid w:val="5D68099F"/>
    <w:rsid w:val="5D7277E1"/>
    <w:rsid w:val="5D7A194D"/>
    <w:rsid w:val="5D89239D"/>
    <w:rsid w:val="5D8B7642"/>
    <w:rsid w:val="5D9364D0"/>
    <w:rsid w:val="5D941023"/>
    <w:rsid w:val="5D9446FC"/>
    <w:rsid w:val="5D945809"/>
    <w:rsid w:val="5DA24A75"/>
    <w:rsid w:val="5DA3456D"/>
    <w:rsid w:val="5DA37A28"/>
    <w:rsid w:val="5DA43A36"/>
    <w:rsid w:val="5DBB1833"/>
    <w:rsid w:val="5DBD4FB2"/>
    <w:rsid w:val="5DC10AA6"/>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E6C70"/>
    <w:rsid w:val="5E36149E"/>
    <w:rsid w:val="5E377C81"/>
    <w:rsid w:val="5E4359DA"/>
    <w:rsid w:val="5E4F5801"/>
    <w:rsid w:val="5E585E7C"/>
    <w:rsid w:val="5E6030AB"/>
    <w:rsid w:val="5E615A04"/>
    <w:rsid w:val="5E832A97"/>
    <w:rsid w:val="5E963806"/>
    <w:rsid w:val="5E9F226B"/>
    <w:rsid w:val="5EA71D43"/>
    <w:rsid w:val="5EB2173A"/>
    <w:rsid w:val="5EC26556"/>
    <w:rsid w:val="5EC35515"/>
    <w:rsid w:val="5EC410B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36A31"/>
    <w:rsid w:val="5F25246D"/>
    <w:rsid w:val="5F2705A3"/>
    <w:rsid w:val="5F2C092C"/>
    <w:rsid w:val="5F2E3297"/>
    <w:rsid w:val="5F332996"/>
    <w:rsid w:val="5F354A9B"/>
    <w:rsid w:val="5F391735"/>
    <w:rsid w:val="5F3A1804"/>
    <w:rsid w:val="5F453884"/>
    <w:rsid w:val="5F4B2A33"/>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E0288B"/>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32EB7"/>
    <w:rsid w:val="61877058"/>
    <w:rsid w:val="618F3CAF"/>
    <w:rsid w:val="618F511D"/>
    <w:rsid w:val="61982FC9"/>
    <w:rsid w:val="619D76F0"/>
    <w:rsid w:val="61A578A0"/>
    <w:rsid w:val="61AA6A18"/>
    <w:rsid w:val="61AB1CA9"/>
    <w:rsid w:val="61B8130F"/>
    <w:rsid w:val="61C7670E"/>
    <w:rsid w:val="61CC52DC"/>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E00CB"/>
    <w:rsid w:val="628162F5"/>
    <w:rsid w:val="62847941"/>
    <w:rsid w:val="628B3E46"/>
    <w:rsid w:val="62942A2A"/>
    <w:rsid w:val="6294354D"/>
    <w:rsid w:val="629755E5"/>
    <w:rsid w:val="62994FB6"/>
    <w:rsid w:val="629B7761"/>
    <w:rsid w:val="629B7947"/>
    <w:rsid w:val="62A02387"/>
    <w:rsid w:val="62AA1357"/>
    <w:rsid w:val="62AA4B98"/>
    <w:rsid w:val="62AB0DB7"/>
    <w:rsid w:val="62AC6111"/>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63B0D"/>
    <w:rsid w:val="636664C2"/>
    <w:rsid w:val="63683EDA"/>
    <w:rsid w:val="636B5E9C"/>
    <w:rsid w:val="63740747"/>
    <w:rsid w:val="637A13CB"/>
    <w:rsid w:val="63894E97"/>
    <w:rsid w:val="6392209B"/>
    <w:rsid w:val="63950A25"/>
    <w:rsid w:val="639E50E5"/>
    <w:rsid w:val="63A60220"/>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B046A2"/>
    <w:rsid w:val="64B41518"/>
    <w:rsid w:val="64CA75D1"/>
    <w:rsid w:val="64CD7A52"/>
    <w:rsid w:val="64CE6F46"/>
    <w:rsid w:val="64D11D0A"/>
    <w:rsid w:val="64DC0A41"/>
    <w:rsid w:val="64E139BF"/>
    <w:rsid w:val="64ED25B6"/>
    <w:rsid w:val="64EE6C4C"/>
    <w:rsid w:val="650769F0"/>
    <w:rsid w:val="650C6126"/>
    <w:rsid w:val="65104323"/>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781F59"/>
    <w:rsid w:val="657A2FDC"/>
    <w:rsid w:val="657C41E0"/>
    <w:rsid w:val="658553F2"/>
    <w:rsid w:val="658E2A5C"/>
    <w:rsid w:val="6591298B"/>
    <w:rsid w:val="65915733"/>
    <w:rsid w:val="65916461"/>
    <w:rsid w:val="659D2B39"/>
    <w:rsid w:val="659D6D72"/>
    <w:rsid w:val="65A70EF6"/>
    <w:rsid w:val="65AB1D23"/>
    <w:rsid w:val="65AF68E8"/>
    <w:rsid w:val="65D04DB0"/>
    <w:rsid w:val="65D31CBC"/>
    <w:rsid w:val="65DC0DC4"/>
    <w:rsid w:val="65DC667F"/>
    <w:rsid w:val="65E13AA0"/>
    <w:rsid w:val="65EE20DA"/>
    <w:rsid w:val="65EF3499"/>
    <w:rsid w:val="65F21931"/>
    <w:rsid w:val="65F8457B"/>
    <w:rsid w:val="66142811"/>
    <w:rsid w:val="661E66F2"/>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73121"/>
    <w:rsid w:val="67491781"/>
    <w:rsid w:val="674B4D84"/>
    <w:rsid w:val="674C5C33"/>
    <w:rsid w:val="675415CD"/>
    <w:rsid w:val="67595E9D"/>
    <w:rsid w:val="676B54B0"/>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A7DE0"/>
    <w:rsid w:val="6A8F519A"/>
    <w:rsid w:val="6A915B20"/>
    <w:rsid w:val="6AA83755"/>
    <w:rsid w:val="6AAA04A3"/>
    <w:rsid w:val="6AAC1FDD"/>
    <w:rsid w:val="6AAD0D61"/>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776C1"/>
    <w:rsid w:val="6B183FDA"/>
    <w:rsid w:val="6B1C43C4"/>
    <w:rsid w:val="6B283E94"/>
    <w:rsid w:val="6B2B32FA"/>
    <w:rsid w:val="6B2E1D6D"/>
    <w:rsid w:val="6B303EFD"/>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254D3"/>
    <w:rsid w:val="6C043A9B"/>
    <w:rsid w:val="6C07004F"/>
    <w:rsid w:val="6C1108A2"/>
    <w:rsid w:val="6C1366EB"/>
    <w:rsid w:val="6C1E4722"/>
    <w:rsid w:val="6C1F1739"/>
    <w:rsid w:val="6C2037A5"/>
    <w:rsid w:val="6C2357F1"/>
    <w:rsid w:val="6C282212"/>
    <w:rsid w:val="6C4540D8"/>
    <w:rsid w:val="6C4554D0"/>
    <w:rsid w:val="6C4B337A"/>
    <w:rsid w:val="6C4F1CDF"/>
    <w:rsid w:val="6C511060"/>
    <w:rsid w:val="6C5E1E3F"/>
    <w:rsid w:val="6C62652A"/>
    <w:rsid w:val="6C690A5B"/>
    <w:rsid w:val="6C6C75B0"/>
    <w:rsid w:val="6C6F6D21"/>
    <w:rsid w:val="6C726494"/>
    <w:rsid w:val="6C7773A4"/>
    <w:rsid w:val="6C800E7A"/>
    <w:rsid w:val="6C8E3531"/>
    <w:rsid w:val="6C8F682E"/>
    <w:rsid w:val="6C916E7A"/>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760A9C"/>
    <w:rsid w:val="6E787BC7"/>
    <w:rsid w:val="6E7C337E"/>
    <w:rsid w:val="6E85329E"/>
    <w:rsid w:val="6E8E37A3"/>
    <w:rsid w:val="6E9D1E53"/>
    <w:rsid w:val="6EB776F8"/>
    <w:rsid w:val="6EBF7C83"/>
    <w:rsid w:val="6EC7631D"/>
    <w:rsid w:val="6ECB21BD"/>
    <w:rsid w:val="6ECC5A0B"/>
    <w:rsid w:val="6ED43BDF"/>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E201A5"/>
    <w:rsid w:val="6FE677C4"/>
    <w:rsid w:val="6FE71701"/>
    <w:rsid w:val="6FE75A19"/>
    <w:rsid w:val="6FF90640"/>
    <w:rsid w:val="6FFB02BF"/>
    <w:rsid w:val="6FFB2DF2"/>
    <w:rsid w:val="700658A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4472D9"/>
    <w:rsid w:val="7154785C"/>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34CD"/>
    <w:rsid w:val="73634738"/>
    <w:rsid w:val="7377689B"/>
    <w:rsid w:val="737C77B8"/>
    <w:rsid w:val="738E395B"/>
    <w:rsid w:val="739116AF"/>
    <w:rsid w:val="73934C4E"/>
    <w:rsid w:val="7399255B"/>
    <w:rsid w:val="73994E29"/>
    <w:rsid w:val="73AD40C6"/>
    <w:rsid w:val="73B637B0"/>
    <w:rsid w:val="73B96DB8"/>
    <w:rsid w:val="73BC0518"/>
    <w:rsid w:val="73BC67B4"/>
    <w:rsid w:val="73CC68F5"/>
    <w:rsid w:val="73D23C14"/>
    <w:rsid w:val="73D8171E"/>
    <w:rsid w:val="73DD60FF"/>
    <w:rsid w:val="73ED2269"/>
    <w:rsid w:val="73F454F4"/>
    <w:rsid w:val="74034EC7"/>
    <w:rsid w:val="74101A40"/>
    <w:rsid w:val="7410317C"/>
    <w:rsid w:val="74137935"/>
    <w:rsid w:val="741E74B0"/>
    <w:rsid w:val="74200C4C"/>
    <w:rsid w:val="74223B96"/>
    <w:rsid w:val="742B67A6"/>
    <w:rsid w:val="74382880"/>
    <w:rsid w:val="743C306E"/>
    <w:rsid w:val="74461949"/>
    <w:rsid w:val="744A6751"/>
    <w:rsid w:val="744E28ED"/>
    <w:rsid w:val="74555490"/>
    <w:rsid w:val="74666B79"/>
    <w:rsid w:val="746E4951"/>
    <w:rsid w:val="74732C8F"/>
    <w:rsid w:val="747E7CD4"/>
    <w:rsid w:val="74883576"/>
    <w:rsid w:val="748A0171"/>
    <w:rsid w:val="748C0435"/>
    <w:rsid w:val="748F47A2"/>
    <w:rsid w:val="74954C44"/>
    <w:rsid w:val="749B2215"/>
    <w:rsid w:val="749E349B"/>
    <w:rsid w:val="74A62292"/>
    <w:rsid w:val="74B86A66"/>
    <w:rsid w:val="74C471C1"/>
    <w:rsid w:val="74C4775A"/>
    <w:rsid w:val="74C95CDA"/>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6155B0"/>
    <w:rsid w:val="756201EF"/>
    <w:rsid w:val="75621432"/>
    <w:rsid w:val="756A08C2"/>
    <w:rsid w:val="75757939"/>
    <w:rsid w:val="75874BA8"/>
    <w:rsid w:val="758B6BAE"/>
    <w:rsid w:val="758F6F84"/>
    <w:rsid w:val="75952C12"/>
    <w:rsid w:val="759A3EB3"/>
    <w:rsid w:val="759B6767"/>
    <w:rsid w:val="75A24A72"/>
    <w:rsid w:val="75A87CC1"/>
    <w:rsid w:val="75AE43CA"/>
    <w:rsid w:val="75BF16E5"/>
    <w:rsid w:val="75C83329"/>
    <w:rsid w:val="75D36549"/>
    <w:rsid w:val="75D9441C"/>
    <w:rsid w:val="75E47C7B"/>
    <w:rsid w:val="75E72869"/>
    <w:rsid w:val="75EF05AB"/>
    <w:rsid w:val="75F640F4"/>
    <w:rsid w:val="75F90B3C"/>
    <w:rsid w:val="76021ACA"/>
    <w:rsid w:val="76090CA7"/>
    <w:rsid w:val="761C51E9"/>
    <w:rsid w:val="762E25A8"/>
    <w:rsid w:val="763A574B"/>
    <w:rsid w:val="76413F12"/>
    <w:rsid w:val="7645107B"/>
    <w:rsid w:val="7658118F"/>
    <w:rsid w:val="765834E9"/>
    <w:rsid w:val="766948B0"/>
    <w:rsid w:val="766C44F4"/>
    <w:rsid w:val="766D53BF"/>
    <w:rsid w:val="76815181"/>
    <w:rsid w:val="768745CD"/>
    <w:rsid w:val="768B155B"/>
    <w:rsid w:val="768B4024"/>
    <w:rsid w:val="769103B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2B159B"/>
    <w:rsid w:val="7A3A77F5"/>
    <w:rsid w:val="7A425F97"/>
    <w:rsid w:val="7A4821BB"/>
    <w:rsid w:val="7A486959"/>
    <w:rsid w:val="7A49720A"/>
    <w:rsid w:val="7A4C4464"/>
    <w:rsid w:val="7A4C6804"/>
    <w:rsid w:val="7A4E7DA7"/>
    <w:rsid w:val="7A4F7D90"/>
    <w:rsid w:val="7A500206"/>
    <w:rsid w:val="7A534E94"/>
    <w:rsid w:val="7A5C28B4"/>
    <w:rsid w:val="7A5C303F"/>
    <w:rsid w:val="7A6C21C2"/>
    <w:rsid w:val="7A767354"/>
    <w:rsid w:val="7A7A523B"/>
    <w:rsid w:val="7A8242B4"/>
    <w:rsid w:val="7A845059"/>
    <w:rsid w:val="7A8C4073"/>
    <w:rsid w:val="7A8D044F"/>
    <w:rsid w:val="7A9D6337"/>
    <w:rsid w:val="7AA00320"/>
    <w:rsid w:val="7AA33F9C"/>
    <w:rsid w:val="7AA34E89"/>
    <w:rsid w:val="7AA444FF"/>
    <w:rsid w:val="7AA924EB"/>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1F2D91"/>
    <w:rsid w:val="7B2727AF"/>
    <w:rsid w:val="7B340070"/>
    <w:rsid w:val="7B3771C6"/>
    <w:rsid w:val="7B446093"/>
    <w:rsid w:val="7B5114E6"/>
    <w:rsid w:val="7B525A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24644"/>
    <w:rsid w:val="7C266365"/>
    <w:rsid w:val="7C2B192C"/>
    <w:rsid w:val="7C2F62FC"/>
    <w:rsid w:val="7C451D10"/>
    <w:rsid w:val="7C455093"/>
    <w:rsid w:val="7C485D6C"/>
    <w:rsid w:val="7C4B3831"/>
    <w:rsid w:val="7C504CDB"/>
    <w:rsid w:val="7C5846F0"/>
    <w:rsid w:val="7C6B4DF6"/>
    <w:rsid w:val="7C6D370B"/>
    <w:rsid w:val="7C6E0DB4"/>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E2869"/>
    <w:rsid w:val="7E3E3BAD"/>
    <w:rsid w:val="7E511360"/>
    <w:rsid w:val="7E5745A4"/>
    <w:rsid w:val="7E6347AB"/>
    <w:rsid w:val="7E705D8F"/>
    <w:rsid w:val="7E7D7FCC"/>
    <w:rsid w:val="7E903B5A"/>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2022-11-04T06:21:26Z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